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1866" w14:textId="77777777" w:rsidR="00EE625A" w:rsidRDefault="00867A49" w:rsidP="00867A49">
      <w:pPr>
        <w:pStyle w:val="NoNumTitle-Clause"/>
        <w:ind w:left="0"/>
        <w:jc w:val="center"/>
        <w:rPr>
          <w:rFonts w:asciiTheme="minorHAnsi" w:hAnsiTheme="minorHAnsi"/>
          <w:color w:val="ED7D31" w:themeColor="accent2"/>
          <w:sz w:val="28"/>
          <w:szCs w:val="28"/>
        </w:rPr>
      </w:pPr>
      <w:bookmarkStart w:id="0" w:name="a371983"/>
      <w:r>
        <w:rPr>
          <w:rFonts w:asciiTheme="minorHAnsi" w:hAnsiTheme="minorHAnsi"/>
          <w:color w:val="ED7D31" w:themeColor="accent2"/>
          <w:sz w:val="28"/>
          <w:szCs w:val="28"/>
        </w:rPr>
        <w:t xml:space="preserve">TOUCHSTONE’S - </w:t>
      </w:r>
      <w:r w:rsidR="00EE625A" w:rsidRPr="00967A71">
        <w:rPr>
          <w:rFonts w:asciiTheme="minorHAnsi" w:hAnsiTheme="minorHAnsi"/>
          <w:color w:val="ED7D31" w:themeColor="accent2"/>
          <w:sz w:val="28"/>
          <w:szCs w:val="28"/>
        </w:rPr>
        <w:t>PRIVACY NOTICE</w:t>
      </w:r>
    </w:p>
    <w:p w14:paraId="6B04B5CD" w14:textId="77777777" w:rsidR="00CD1482" w:rsidRPr="00967A71" w:rsidRDefault="004875B2" w:rsidP="00867A49">
      <w:pPr>
        <w:pStyle w:val="NoNumTitle-Clause"/>
        <w:ind w:left="0"/>
        <w:jc w:val="center"/>
        <w:rPr>
          <w:rFonts w:asciiTheme="minorHAnsi" w:hAnsiTheme="minorHAnsi"/>
          <w:sz w:val="28"/>
          <w:szCs w:val="28"/>
        </w:rPr>
      </w:pPr>
      <w:r>
        <w:rPr>
          <w:rFonts w:asciiTheme="minorHAnsi" w:hAnsiTheme="minorHAnsi"/>
          <w:color w:val="ED7D31" w:themeColor="accent2"/>
          <w:sz w:val="28"/>
          <w:szCs w:val="28"/>
        </w:rPr>
        <w:t>RECRUITMENT AND SELECTION PROCESS</w:t>
      </w:r>
      <w:r w:rsidR="00B86804">
        <w:rPr>
          <w:rFonts w:asciiTheme="minorHAnsi" w:hAnsiTheme="minorHAnsi"/>
          <w:color w:val="ED7D31" w:themeColor="accent2"/>
          <w:sz w:val="28"/>
          <w:szCs w:val="28"/>
        </w:rPr>
        <w:t xml:space="preserve"> – FOR JOB APPLICANTS</w:t>
      </w:r>
    </w:p>
    <w:p w14:paraId="2EBF74E2" w14:textId="77777777" w:rsidR="00F70117" w:rsidRPr="00A73F0D" w:rsidRDefault="00EE625A" w:rsidP="003F0861">
      <w:pPr>
        <w:pStyle w:val="NoNumTitle-Clause"/>
        <w:ind w:left="0"/>
        <w:rPr>
          <w:rFonts w:asciiTheme="minorHAnsi" w:hAnsiTheme="minorHAnsi" w:cstheme="minorHAnsi"/>
          <w:color w:val="ED7D31" w:themeColor="accent2"/>
          <w:sz w:val="20"/>
        </w:rPr>
      </w:pPr>
      <w:r w:rsidRPr="00A73F0D">
        <w:rPr>
          <w:rFonts w:asciiTheme="minorHAnsi" w:hAnsiTheme="minorHAnsi" w:cstheme="minorHAnsi"/>
          <w:color w:val="ED7D31" w:themeColor="accent2"/>
          <w:sz w:val="20"/>
        </w:rPr>
        <w:t>W</w:t>
      </w:r>
      <w:r w:rsidR="00F70117" w:rsidRPr="00A73F0D">
        <w:rPr>
          <w:rFonts w:asciiTheme="minorHAnsi" w:hAnsiTheme="minorHAnsi" w:cstheme="minorHAnsi"/>
          <w:color w:val="ED7D31" w:themeColor="accent2"/>
          <w:sz w:val="20"/>
        </w:rPr>
        <w:t>hat is the purpose of this document?</w:t>
      </w:r>
      <w:bookmarkEnd w:id="0"/>
    </w:p>
    <w:p w14:paraId="01F3BBE0" w14:textId="77777777" w:rsidR="003F0861" w:rsidRPr="00A73F0D" w:rsidRDefault="009B4099" w:rsidP="003F0861">
      <w:pPr>
        <w:pStyle w:val="Paragraph"/>
        <w:rPr>
          <w:rFonts w:asciiTheme="minorHAnsi" w:hAnsiTheme="minorHAnsi" w:cstheme="minorHAnsi"/>
          <w:sz w:val="20"/>
        </w:rPr>
      </w:pPr>
      <w:bookmarkStart w:id="1" w:name="a719409"/>
      <w:bookmarkEnd w:id="1"/>
      <w:r w:rsidRPr="00A73F0D">
        <w:rPr>
          <w:rFonts w:asciiTheme="minorHAnsi" w:hAnsiTheme="minorHAnsi" w:cstheme="minorHAnsi"/>
          <w:sz w:val="20"/>
        </w:rPr>
        <w:t>Touchstone</w:t>
      </w:r>
      <w:r w:rsidR="003F0861" w:rsidRPr="00A73F0D">
        <w:rPr>
          <w:rFonts w:asciiTheme="minorHAnsi" w:hAnsiTheme="minorHAnsi" w:cstheme="minorHAnsi"/>
          <w:sz w:val="20"/>
        </w:rPr>
        <w:t xml:space="preserve"> is committed to protecting the privacy and security of your personal information.</w:t>
      </w:r>
    </w:p>
    <w:p w14:paraId="7E7B3592"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 xml:space="preserve">This privacy notice describes how we collect and use personal information about you during </w:t>
      </w:r>
      <w:r w:rsidR="004875B2" w:rsidRPr="00A73F0D">
        <w:rPr>
          <w:rFonts w:asciiTheme="minorHAnsi" w:hAnsiTheme="minorHAnsi" w:cstheme="minorHAnsi"/>
          <w:sz w:val="20"/>
        </w:rPr>
        <w:t>the recruitment process and after</w:t>
      </w:r>
      <w:r w:rsidRPr="00A73F0D">
        <w:rPr>
          <w:rFonts w:asciiTheme="minorHAnsi" w:hAnsiTheme="minorHAnsi" w:cstheme="minorHAnsi"/>
          <w:sz w:val="20"/>
        </w:rPr>
        <w:t>, in accordance with the General Data Protection Regulation (GDPR).</w:t>
      </w:r>
    </w:p>
    <w:p w14:paraId="57C320E5" w14:textId="77777777" w:rsidR="004875B2" w:rsidRPr="00A73F0D" w:rsidRDefault="004875B2" w:rsidP="004875B2">
      <w:pPr>
        <w:pStyle w:val="IgnoredSpacing"/>
        <w:rPr>
          <w:rFonts w:asciiTheme="minorHAnsi" w:hAnsiTheme="minorHAnsi" w:cstheme="minorHAnsi"/>
          <w:sz w:val="20"/>
          <w:szCs w:val="20"/>
        </w:rPr>
      </w:pPr>
      <w:r w:rsidRPr="00A73F0D">
        <w:rPr>
          <w:rFonts w:asciiTheme="minorHAnsi" w:hAnsiTheme="minorHAnsi" w:cstheme="minorHAnsi"/>
          <w:sz w:val="20"/>
          <w:szCs w:val="20"/>
        </w:rPr>
        <w:t xml:space="preserve">This applies to people who apply for jobs with </w:t>
      </w:r>
      <w:proofErr w:type="gramStart"/>
      <w:r w:rsidRPr="00A73F0D">
        <w:rPr>
          <w:rFonts w:asciiTheme="minorHAnsi" w:hAnsiTheme="minorHAnsi" w:cstheme="minorHAnsi"/>
          <w:sz w:val="20"/>
          <w:szCs w:val="20"/>
        </w:rPr>
        <w:t>Touchstone</w:t>
      </w:r>
      <w:proofErr w:type="gramEnd"/>
    </w:p>
    <w:p w14:paraId="73D1CF86" w14:textId="77777777" w:rsidR="00F70117" w:rsidRPr="00A73F0D" w:rsidRDefault="009B4099" w:rsidP="004875B2">
      <w:pPr>
        <w:pStyle w:val="IgnoredSpacing"/>
        <w:rPr>
          <w:rFonts w:asciiTheme="minorHAnsi" w:hAnsiTheme="minorHAnsi" w:cstheme="minorHAnsi"/>
          <w:sz w:val="20"/>
          <w:szCs w:val="20"/>
        </w:rPr>
      </w:pPr>
      <w:r w:rsidRPr="00A73F0D">
        <w:rPr>
          <w:rFonts w:asciiTheme="minorHAnsi" w:hAnsiTheme="minorHAnsi" w:cstheme="minorHAnsi"/>
          <w:sz w:val="20"/>
          <w:szCs w:val="20"/>
        </w:rPr>
        <w:t xml:space="preserve">Touchstone </w:t>
      </w:r>
      <w:r w:rsidR="00F70117" w:rsidRPr="00A73F0D">
        <w:rPr>
          <w:rFonts w:asciiTheme="minorHAnsi" w:hAnsiTheme="minorHAnsi" w:cstheme="minorHAnsi"/>
          <w:sz w:val="20"/>
          <w:szCs w:val="20"/>
        </w:rPr>
        <w:t>is a "data controller". This means that we are responsible for deciding how we hold and use personal information about you. We are required under data protection legislation to notify you of the information contained in this privacy notice.</w:t>
      </w:r>
    </w:p>
    <w:p w14:paraId="53133BD1" w14:textId="77777777" w:rsidR="004875B2"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This notice applies </w:t>
      </w:r>
      <w:r w:rsidR="00CD1482" w:rsidRPr="00A73F0D">
        <w:rPr>
          <w:rFonts w:asciiTheme="minorHAnsi" w:hAnsiTheme="minorHAnsi" w:cstheme="minorHAnsi"/>
          <w:sz w:val="20"/>
        </w:rPr>
        <w:t xml:space="preserve">to </w:t>
      </w:r>
      <w:r w:rsidR="004875B2" w:rsidRPr="00A73F0D">
        <w:rPr>
          <w:rFonts w:asciiTheme="minorHAnsi" w:hAnsiTheme="minorHAnsi" w:cstheme="minorHAnsi"/>
          <w:sz w:val="20"/>
        </w:rPr>
        <w:t xml:space="preserve">people who </w:t>
      </w:r>
      <w:r w:rsidR="005A0EF9" w:rsidRPr="00A73F0D">
        <w:rPr>
          <w:rFonts w:asciiTheme="minorHAnsi" w:hAnsiTheme="minorHAnsi" w:cstheme="minorHAnsi"/>
          <w:sz w:val="20"/>
        </w:rPr>
        <w:t>apply for jobs with</w:t>
      </w:r>
      <w:r w:rsidR="004875B2" w:rsidRPr="00A73F0D">
        <w:rPr>
          <w:rFonts w:asciiTheme="minorHAnsi" w:hAnsiTheme="minorHAnsi" w:cstheme="minorHAnsi"/>
          <w:sz w:val="20"/>
        </w:rPr>
        <w:t xml:space="preserve"> Touchstone</w:t>
      </w:r>
      <w:r w:rsidRPr="00A73F0D">
        <w:rPr>
          <w:rFonts w:asciiTheme="minorHAnsi" w:hAnsiTheme="minorHAnsi" w:cstheme="minorHAnsi"/>
          <w:sz w:val="20"/>
        </w:rPr>
        <w:t xml:space="preserve">. </w:t>
      </w:r>
    </w:p>
    <w:p w14:paraId="23EAAFBF"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It is important that you read this notice, together with any other privacy notice we may provide when we are collecting or processing personal information about you, so that you are aware of how and why we are using such information.</w:t>
      </w:r>
    </w:p>
    <w:p w14:paraId="7D64FEA9" w14:textId="77777777" w:rsidR="003F0861" w:rsidRPr="00A73F0D" w:rsidRDefault="00F70117" w:rsidP="003F0861">
      <w:pPr>
        <w:pStyle w:val="NoNumTitle-Clause"/>
        <w:ind w:left="0"/>
        <w:rPr>
          <w:rFonts w:asciiTheme="minorHAnsi" w:hAnsiTheme="minorHAnsi" w:cstheme="minorHAnsi"/>
          <w:color w:val="ED7D31" w:themeColor="accent2"/>
          <w:sz w:val="20"/>
        </w:rPr>
      </w:pPr>
      <w:bookmarkStart w:id="2" w:name="a371450"/>
      <w:r w:rsidRPr="00A73F0D">
        <w:rPr>
          <w:rFonts w:asciiTheme="minorHAnsi" w:hAnsiTheme="minorHAnsi" w:cstheme="minorHAnsi"/>
          <w:color w:val="ED7D31" w:themeColor="accent2"/>
          <w:sz w:val="20"/>
        </w:rPr>
        <w:t>Data protection principles</w:t>
      </w:r>
      <w:bookmarkEnd w:id="2"/>
    </w:p>
    <w:p w14:paraId="268A9627"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We will comply with data protection law. This says that the personal information we hold about you must be:</w:t>
      </w:r>
    </w:p>
    <w:p w14:paraId="2DAF1A47"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1. Used lawfully, fairly and in a transparent way.</w:t>
      </w:r>
    </w:p>
    <w:p w14:paraId="318FF3E7"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2. Collected only for valid purposes that we have clearly explained to you and not used in any way that is incompatible with those purposes.</w:t>
      </w:r>
    </w:p>
    <w:p w14:paraId="7A8CC426"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3. Relevant to the purposes we have told you about and limited only to those purposes.</w:t>
      </w:r>
    </w:p>
    <w:p w14:paraId="054DE0D7"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4. Accurate and kept up to date.</w:t>
      </w:r>
    </w:p>
    <w:p w14:paraId="17B75579"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5. Kept only as long as necessary for the purposes we have told you about.</w:t>
      </w:r>
    </w:p>
    <w:p w14:paraId="6F56D3BA" w14:textId="77777777" w:rsidR="003F0861" w:rsidRPr="00A73F0D" w:rsidRDefault="003F0861" w:rsidP="003F0861">
      <w:pPr>
        <w:pStyle w:val="NoNumTitle-Clause"/>
        <w:ind w:left="0"/>
        <w:rPr>
          <w:rFonts w:asciiTheme="minorHAnsi" w:hAnsiTheme="minorHAnsi" w:cstheme="minorHAnsi"/>
          <w:b w:val="0"/>
          <w:sz w:val="20"/>
        </w:rPr>
      </w:pPr>
      <w:r w:rsidRPr="00A73F0D">
        <w:rPr>
          <w:rFonts w:asciiTheme="minorHAnsi" w:hAnsiTheme="minorHAnsi" w:cstheme="minorHAnsi"/>
          <w:b w:val="0"/>
          <w:sz w:val="20"/>
        </w:rPr>
        <w:t>6. Kept securely.</w:t>
      </w:r>
      <w:bookmarkStart w:id="3" w:name="a486023"/>
    </w:p>
    <w:p w14:paraId="71057F6D" w14:textId="77777777" w:rsidR="00F70117" w:rsidRPr="00A73F0D" w:rsidRDefault="00F70117" w:rsidP="003F0861">
      <w:pPr>
        <w:pStyle w:val="NoNumTitle-Clause"/>
        <w:ind w:left="0"/>
        <w:rPr>
          <w:rFonts w:asciiTheme="minorHAnsi" w:hAnsiTheme="minorHAnsi" w:cstheme="minorHAnsi"/>
          <w:color w:val="ED7D31" w:themeColor="accent2"/>
          <w:sz w:val="20"/>
        </w:rPr>
      </w:pPr>
      <w:r w:rsidRPr="00A73F0D">
        <w:rPr>
          <w:rFonts w:asciiTheme="minorHAnsi" w:hAnsiTheme="minorHAnsi" w:cstheme="minorHAnsi"/>
          <w:color w:val="ED7D31" w:themeColor="accent2"/>
          <w:sz w:val="20"/>
        </w:rPr>
        <w:t xml:space="preserve">The kind of information we hold about </w:t>
      </w:r>
      <w:proofErr w:type="gramStart"/>
      <w:r w:rsidRPr="00A73F0D">
        <w:rPr>
          <w:rFonts w:asciiTheme="minorHAnsi" w:hAnsiTheme="minorHAnsi" w:cstheme="minorHAnsi"/>
          <w:color w:val="ED7D31" w:themeColor="accent2"/>
          <w:sz w:val="20"/>
        </w:rPr>
        <w:t>you</w:t>
      </w:r>
      <w:bookmarkEnd w:id="3"/>
      <w:proofErr w:type="gramEnd"/>
    </w:p>
    <w:p w14:paraId="7AF67859"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Personal data, or personal information, means any information about an individual from which that person can be identified. It does not include data where the identity has been removed (anonymous data).</w:t>
      </w:r>
    </w:p>
    <w:p w14:paraId="5C73E2FE" w14:textId="77777777" w:rsidR="00F70117" w:rsidRPr="00A73F0D" w:rsidRDefault="003F0861" w:rsidP="003F0861">
      <w:pPr>
        <w:pStyle w:val="IgnoredSpacing"/>
        <w:rPr>
          <w:rFonts w:asciiTheme="minorHAnsi" w:hAnsiTheme="minorHAnsi" w:cstheme="minorHAnsi"/>
          <w:sz w:val="20"/>
          <w:szCs w:val="20"/>
        </w:rPr>
      </w:pPr>
      <w:r w:rsidRPr="00A73F0D">
        <w:rPr>
          <w:rFonts w:asciiTheme="minorHAnsi" w:hAnsiTheme="minorHAnsi" w:cstheme="minorHAnsi"/>
          <w:sz w:val="20"/>
          <w:szCs w:val="20"/>
        </w:rPr>
        <w:t>There are "special categories" of more sensitive personal data which require a higher level of protection.</w:t>
      </w:r>
    </w:p>
    <w:p w14:paraId="64D8236E" w14:textId="77777777" w:rsidR="00F70117" w:rsidRPr="00A73F0D" w:rsidRDefault="00F70117" w:rsidP="00F70117">
      <w:pPr>
        <w:pStyle w:val="ParaClause"/>
        <w:rPr>
          <w:rFonts w:asciiTheme="minorHAnsi" w:hAnsiTheme="minorHAnsi" w:cstheme="minorHAnsi"/>
          <w:sz w:val="20"/>
        </w:rPr>
      </w:pPr>
      <w:r w:rsidRPr="00A73F0D">
        <w:rPr>
          <w:rFonts w:asciiTheme="minorHAnsi" w:hAnsiTheme="minorHAnsi" w:cstheme="minorHAnsi"/>
          <w:sz w:val="20"/>
        </w:rPr>
        <w:t>We will collect, store, and use the following categories of personal information about you:</w:t>
      </w:r>
    </w:p>
    <w:p w14:paraId="52D42826"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Personal contact details such as name, title, addresses, telephone numbers</w:t>
      </w:r>
      <w:r w:rsidR="009B4099" w:rsidRPr="00A73F0D">
        <w:rPr>
          <w:rFonts w:asciiTheme="minorHAnsi" w:hAnsiTheme="minorHAnsi" w:cstheme="minorHAnsi"/>
          <w:sz w:val="20"/>
        </w:rPr>
        <w:t>, and personal email addresses.</w:t>
      </w:r>
    </w:p>
    <w:p w14:paraId="301516F1" w14:textId="77777777" w:rsidR="00F70117" w:rsidRPr="00A73F0D" w:rsidRDefault="009B4099" w:rsidP="00F70117">
      <w:pPr>
        <w:pStyle w:val="subclause1Bullet1"/>
        <w:rPr>
          <w:rFonts w:asciiTheme="minorHAnsi" w:hAnsiTheme="minorHAnsi" w:cstheme="minorHAnsi"/>
          <w:sz w:val="20"/>
        </w:rPr>
      </w:pPr>
      <w:r w:rsidRPr="00A73F0D">
        <w:rPr>
          <w:rFonts w:asciiTheme="minorHAnsi" w:hAnsiTheme="minorHAnsi" w:cstheme="minorHAnsi"/>
          <w:sz w:val="20"/>
        </w:rPr>
        <w:t>Date of birth.</w:t>
      </w:r>
    </w:p>
    <w:p w14:paraId="341DECED" w14:textId="77777777" w:rsidR="00F70117" w:rsidRPr="00A73F0D" w:rsidRDefault="009B4099" w:rsidP="00F70117">
      <w:pPr>
        <w:pStyle w:val="subclause1Bullet1"/>
        <w:rPr>
          <w:rFonts w:asciiTheme="minorHAnsi" w:hAnsiTheme="minorHAnsi" w:cstheme="minorHAnsi"/>
          <w:sz w:val="20"/>
        </w:rPr>
      </w:pPr>
      <w:r w:rsidRPr="00A73F0D">
        <w:rPr>
          <w:rFonts w:asciiTheme="minorHAnsi" w:hAnsiTheme="minorHAnsi" w:cstheme="minorHAnsi"/>
          <w:sz w:val="20"/>
        </w:rPr>
        <w:t>Gender.</w:t>
      </w:r>
    </w:p>
    <w:p w14:paraId="7B16FD9C"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Recruitment information (including copies of right to work documentation, references an</w:t>
      </w:r>
      <w:r w:rsidR="005A0EF9" w:rsidRPr="00A73F0D">
        <w:rPr>
          <w:rFonts w:asciiTheme="minorHAnsi" w:hAnsiTheme="minorHAnsi" w:cstheme="minorHAnsi"/>
          <w:sz w:val="20"/>
        </w:rPr>
        <w:t>d other information including</w:t>
      </w:r>
      <w:r w:rsidR="009B4099" w:rsidRPr="00A73F0D">
        <w:rPr>
          <w:rFonts w:asciiTheme="minorHAnsi" w:hAnsiTheme="minorHAnsi" w:cstheme="minorHAnsi"/>
          <w:sz w:val="20"/>
        </w:rPr>
        <w:t xml:space="preserve"> </w:t>
      </w:r>
      <w:r w:rsidRPr="00A73F0D">
        <w:rPr>
          <w:rFonts w:asciiTheme="minorHAnsi" w:hAnsiTheme="minorHAnsi" w:cstheme="minorHAnsi"/>
          <w:sz w:val="20"/>
        </w:rPr>
        <w:t>a</w:t>
      </w:r>
      <w:r w:rsidR="009B4099" w:rsidRPr="00A73F0D">
        <w:rPr>
          <w:rFonts w:asciiTheme="minorHAnsi" w:hAnsiTheme="minorHAnsi" w:cstheme="minorHAnsi"/>
          <w:sz w:val="20"/>
        </w:rPr>
        <w:t xml:space="preserve">pplication form </w:t>
      </w:r>
      <w:r w:rsidRPr="00A73F0D">
        <w:rPr>
          <w:rFonts w:asciiTheme="minorHAnsi" w:hAnsiTheme="minorHAnsi" w:cstheme="minorHAnsi"/>
          <w:sz w:val="20"/>
        </w:rPr>
        <w:t>as pa</w:t>
      </w:r>
      <w:r w:rsidR="005A0EF9" w:rsidRPr="00A73F0D">
        <w:rPr>
          <w:rFonts w:asciiTheme="minorHAnsi" w:hAnsiTheme="minorHAnsi" w:cstheme="minorHAnsi"/>
          <w:sz w:val="20"/>
        </w:rPr>
        <w:t>rt of the application process).</w:t>
      </w:r>
    </w:p>
    <w:p w14:paraId="3C0C4EBF" w14:textId="77777777" w:rsidR="00F70117" w:rsidRPr="00A73F0D" w:rsidRDefault="009B4099" w:rsidP="00F70117">
      <w:pPr>
        <w:pStyle w:val="subclause1Bullet1"/>
        <w:rPr>
          <w:rFonts w:asciiTheme="minorHAnsi" w:hAnsiTheme="minorHAnsi" w:cstheme="minorHAnsi"/>
          <w:sz w:val="20"/>
        </w:rPr>
      </w:pPr>
      <w:r w:rsidRPr="00A73F0D">
        <w:rPr>
          <w:rFonts w:asciiTheme="minorHAnsi" w:hAnsiTheme="minorHAnsi" w:cstheme="minorHAnsi"/>
          <w:sz w:val="20"/>
        </w:rPr>
        <w:t>Photographs.</w:t>
      </w:r>
    </w:p>
    <w:p w14:paraId="3F35BFA4" w14:textId="77777777" w:rsidR="003F0861" w:rsidRPr="00A73F0D" w:rsidRDefault="003F0861" w:rsidP="00F70117">
      <w:pPr>
        <w:pStyle w:val="ParaClause"/>
        <w:rPr>
          <w:rFonts w:asciiTheme="minorHAnsi" w:hAnsiTheme="minorHAnsi" w:cstheme="minorHAnsi"/>
          <w:sz w:val="20"/>
        </w:rPr>
      </w:pPr>
    </w:p>
    <w:p w14:paraId="0C05D0A5" w14:textId="77777777" w:rsidR="00F70117" w:rsidRPr="00A73F0D" w:rsidRDefault="00F70117" w:rsidP="00F70117">
      <w:pPr>
        <w:pStyle w:val="ParaClause"/>
        <w:rPr>
          <w:rFonts w:asciiTheme="minorHAnsi" w:hAnsiTheme="minorHAnsi" w:cstheme="minorHAnsi"/>
          <w:sz w:val="20"/>
        </w:rPr>
      </w:pPr>
      <w:r w:rsidRPr="00A73F0D">
        <w:rPr>
          <w:rFonts w:asciiTheme="minorHAnsi" w:hAnsiTheme="minorHAnsi" w:cstheme="minorHAnsi"/>
          <w:sz w:val="20"/>
        </w:rPr>
        <w:lastRenderedPageBreak/>
        <w:t>We may also collect, store and use the following "special categories" of more sensitive personal information:</w:t>
      </w:r>
    </w:p>
    <w:p w14:paraId="56220A27" w14:textId="77777777" w:rsidR="00F70117" w:rsidRPr="00A73F0D" w:rsidRDefault="00380A90" w:rsidP="00F70117">
      <w:pPr>
        <w:pStyle w:val="subclause1Bullet1"/>
        <w:rPr>
          <w:rFonts w:asciiTheme="minorHAnsi" w:hAnsiTheme="minorHAnsi" w:cstheme="minorHAnsi"/>
          <w:sz w:val="20"/>
        </w:rPr>
      </w:pPr>
      <w:r w:rsidRPr="00A73F0D">
        <w:rPr>
          <w:rFonts w:asciiTheme="minorHAnsi" w:hAnsiTheme="minorHAnsi" w:cstheme="minorHAnsi"/>
          <w:sz w:val="20"/>
        </w:rPr>
        <w:t xml:space="preserve">Information about your age, gender, disability </w:t>
      </w:r>
      <w:r w:rsidR="00F70117" w:rsidRPr="00A73F0D">
        <w:rPr>
          <w:rFonts w:asciiTheme="minorHAnsi" w:hAnsiTheme="minorHAnsi" w:cstheme="minorHAnsi"/>
          <w:sz w:val="20"/>
        </w:rPr>
        <w:t>race or ethnicity, religious beliefs, sexual orientation</w:t>
      </w:r>
      <w:r w:rsidRPr="00A73F0D">
        <w:rPr>
          <w:rFonts w:asciiTheme="minorHAnsi" w:hAnsiTheme="minorHAnsi" w:cstheme="minorHAnsi"/>
          <w:sz w:val="20"/>
        </w:rPr>
        <w:t>, length of service</w:t>
      </w:r>
    </w:p>
    <w:p w14:paraId="72EC6D8E"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Information about your health, including any medical conditio</w:t>
      </w:r>
      <w:r w:rsidR="005A0EF9" w:rsidRPr="00A73F0D">
        <w:rPr>
          <w:rFonts w:asciiTheme="minorHAnsi" w:hAnsiTheme="minorHAnsi" w:cstheme="minorHAnsi"/>
          <w:sz w:val="20"/>
        </w:rPr>
        <w:t>n</w:t>
      </w:r>
      <w:r w:rsidR="009B4099" w:rsidRPr="00A73F0D">
        <w:rPr>
          <w:rFonts w:asciiTheme="minorHAnsi" w:hAnsiTheme="minorHAnsi" w:cstheme="minorHAnsi"/>
          <w:sz w:val="20"/>
        </w:rPr>
        <w:t>.</w:t>
      </w:r>
    </w:p>
    <w:p w14:paraId="7333D64C"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Information about criminal convictio</w:t>
      </w:r>
      <w:r w:rsidR="009B4099" w:rsidRPr="00A73F0D">
        <w:rPr>
          <w:rFonts w:asciiTheme="minorHAnsi" w:hAnsiTheme="minorHAnsi" w:cstheme="minorHAnsi"/>
          <w:sz w:val="20"/>
        </w:rPr>
        <w:t>ns and offences.</w:t>
      </w:r>
    </w:p>
    <w:p w14:paraId="26B1093D"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4" w:name="a263888"/>
      <w:r w:rsidRPr="00A73F0D">
        <w:rPr>
          <w:rFonts w:asciiTheme="minorHAnsi" w:hAnsiTheme="minorHAnsi" w:cstheme="minorHAnsi"/>
          <w:color w:val="ED7D31" w:themeColor="accent2"/>
          <w:sz w:val="20"/>
        </w:rPr>
        <w:t>How is your personal information collected?</w:t>
      </w:r>
      <w:bookmarkEnd w:id="4"/>
    </w:p>
    <w:p w14:paraId="70BC24BA" w14:textId="7195FAB6"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collect personal information about </w:t>
      </w:r>
      <w:r w:rsidR="004875B2" w:rsidRPr="00A73F0D">
        <w:rPr>
          <w:rFonts w:asciiTheme="minorHAnsi" w:hAnsiTheme="minorHAnsi" w:cstheme="minorHAnsi"/>
          <w:sz w:val="20"/>
        </w:rPr>
        <w:t xml:space="preserve">people applying for jobs </w:t>
      </w:r>
      <w:r w:rsidRPr="00A73F0D">
        <w:rPr>
          <w:rFonts w:asciiTheme="minorHAnsi" w:hAnsiTheme="minorHAnsi" w:cstheme="minorHAnsi"/>
          <w:sz w:val="20"/>
        </w:rPr>
        <w:t xml:space="preserve">through the application and recruitment process, either directly from candidates or </w:t>
      </w:r>
      <w:r w:rsidR="009B4099" w:rsidRPr="00A73F0D">
        <w:rPr>
          <w:rFonts w:asciiTheme="minorHAnsi" w:hAnsiTheme="minorHAnsi" w:cstheme="minorHAnsi"/>
          <w:sz w:val="20"/>
        </w:rPr>
        <w:t xml:space="preserve">from previous employers, </w:t>
      </w:r>
      <w:r w:rsidRPr="00A73F0D">
        <w:rPr>
          <w:rFonts w:asciiTheme="minorHAnsi" w:hAnsiTheme="minorHAnsi" w:cstheme="minorHAnsi"/>
          <w:sz w:val="20"/>
        </w:rPr>
        <w:t xml:space="preserve">sometimes from an employment agency or background check provider. We may sometimes collect additional information from third parties including, credit reference agencies or </w:t>
      </w:r>
      <w:r w:rsidR="009B4099" w:rsidRPr="00A73F0D">
        <w:rPr>
          <w:rFonts w:asciiTheme="minorHAnsi" w:hAnsiTheme="minorHAnsi" w:cstheme="minorHAnsi"/>
          <w:sz w:val="20"/>
        </w:rPr>
        <w:t>other background check agencies</w:t>
      </w:r>
      <w:r w:rsidR="00A73F0D" w:rsidRPr="00A73F0D">
        <w:rPr>
          <w:rFonts w:asciiTheme="minorHAnsi" w:hAnsiTheme="minorHAnsi" w:cstheme="minorHAnsi"/>
          <w:sz w:val="20"/>
        </w:rPr>
        <w:t>, and may elect to conduct a search of your name and location (via a search engine such as Google by way of example only) to determine your suitability for the role you have applied for</w:t>
      </w:r>
      <w:r w:rsidR="009B4099" w:rsidRPr="00A73F0D">
        <w:rPr>
          <w:rFonts w:asciiTheme="minorHAnsi" w:hAnsiTheme="minorHAnsi" w:cstheme="minorHAnsi"/>
          <w:sz w:val="20"/>
        </w:rPr>
        <w:t>.</w:t>
      </w:r>
      <w:r w:rsidR="00A224FD">
        <w:rPr>
          <w:rFonts w:asciiTheme="minorHAnsi" w:hAnsiTheme="minorHAnsi" w:cstheme="minorHAnsi"/>
          <w:sz w:val="20"/>
        </w:rPr>
        <w:t xml:space="preserve"> We may elect to take a screenshot of the results found, which would be kept with your application. </w:t>
      </w:r>
    </w:p>
    <w:p w14:paraId="7CD9DCEB"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5" w:name="a599198"/>
      <w:r w:rsidRPr="00A73F0D">
        <w:rPr>
          <w:rFonts w:asciiTheme="minorHAnsi" w:hAnsiTheme="minorHAnsi" w:cstheme="minorHAnsi"/>
          <w:color w:val="ED7D31" w:themeColor="accent2"/>
          <w:sz w:val="20"/>
        </w:rPr>
        <w:t>How we will use information about you</w:t>
      </w:r>
      <w:bookmarkEnd w:id="5"/>
    </w:p>
    <w:p w14:paraId="4CFD0C32"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We will only use your personal information when the law allows us to. Most commonly, we will use your personal information in the following circumstances:</w:t>
      </w:r>
    </w:p>
    <w:p w14:paraId="22C9B880" w14:textId="77777777" w:rsidR="003F0861" w:rsidRPr="00A73F0D" w:rsidRDefault="002D7394" w:rsidP="003F0861">
      <w:pPr>
        <w:pStyle w:val="Paragraph"/>
        <w:rPr>
          <w:rFonts w:asciiTheme="minorHAnsi" w:hAnsiTheme="minorHAnsi" w:cstheme="minorHAnsi"/>
          <w:sz w:val="20"/>
        </w:rPr>
      </w:pPr>
      <w:r w:rsidRPr="00A73F0D">
        <w:rPr>
          <w:rFonts w:asciiTheme="minorHAnsi" w:hAnsiTheme="minorHAnsi" w:cstheme="minorHAnsi"/>
          <w:sz w:val="20"/>
        </w:rPr>
        <w:t>1</w:t>
      </w:r>
      <w:r w:rsidR="003F0861" w:rsidRPr="00A73F0D">
        <w:rPr>
          <w:rFonts w:asciiTheme="minorHAnsi" w:hAnsiTheme="minorHAnsi" w:cstheme="minorHAnsi"/>
          <w:sz w:val="20"/>
        </w:rPr>
        <w:t>. Where we need to comply with a legal obligation.</w:t>
      </w:r>
    </w:p>
    <w:p w14:paraId="2FB7D447" w14:textId="77777777" w:rsidR="003F0861" w:rsidRPr="00A73F0D" w:rsidRDefault="002D7394" w:rsidP="003F0861">
      <w:pPr>
        <w:pStyle w:val="Paragraph"/>
        <w:rPr>
          <w:rFonts w:asciiTheme="minorHAnsi" w:hAnsiTheme="minorHAnsi" w:cstheme="minorHAnsi"/>
          <w:sz w:val="20"/>
        </w:rPr>
      </w:pPr>
      <w:r w:rsidRPr="00A73F0D">
        <w:rPr>
          <w:rFonts w:asciiTheme="minorHAnsi" w:hAnsiTheme="minorHAnsi" w:cstheme="minorHAnsi"/>
          <w:sz w:val="20"/>
        </w:rPr>
        <w:t>2</w:t>
      </w:r>
      <w:r w:rsidR="003F0861" w:rsidRPr="00A73F0D">
        <w:rPr>
          <w:rFonts w:asciiTheme="minorHAnsi" w:hAnsiTheme="minorHAnsi" w:cstheme="minorHAnsi"/>
          <w:sz w:val="20"/>
        </w:rPr>
        <w:t xml:space="preserve">. Where it is necessary for our legitimate interests (or those of a third party) and your interests and fundamental rights do not override those interests. </w:t>
      </w:r>
    </w:p>
    <w:p w14:paraId="3A577019" w14:textId="77777777" w:rsidR="002D7394" w:rsidRPr="00A73F0D" w:rsidRDefault="002D7394" w:rsidP="003F0861">
      <w:pPr>
        <w:pStyle w:val="Paragraph"/>
        <w:rPr>
          <w:rFonts w:asciiTheme="minorHAnsi" w:hAnsiTheme="minorHAnsi" w:cstheme="minorHAnsi"/>
          <w:sz w:val="20"/>
        </w:rPr>
      </w:pPr>
      <w:r w:rsidRPr="00A73F0D">
        <w:rPr>
          <w:rFonts w:asciiTheme="minorHAnsi" w:hAnsiTheme="minorHAnsi" w:cstheme="minorHAnsi"/>
          <w:sz w:val="20"/>
        </w:rPr>
        <w:t>3.  Make a decision about your recruitment or appointment,</w:t>
      </w:r>
    </w:p>
    <w:p w14:paraId="477453C9" w14:textId="77777777" w:rsidR="002D7394" w:rsidRPr="00A73F0D" w:rsidRDefault="002D7394" w:rsidP="003F0861">
      <w:pPr>
        <w:pStyle w:val="Paragraph"/>
        <w:rPr>
          <w:rFonts w:asciiTheme="minorHAnsi" w:hAnsiTheme="minorHAnsi" w:cstheme="minorHAnsi"/>
          <w:sz w:val="20"/>
        </w:rPr>
      </w:pPr>
      <w:r w:rsidRPr="00A73F0D">
        <w:rPr>
          <w:rFonts w:asciiTheme="minorHAnsi" w:hAnsiTheme="minorHAnsi" w:cstheme="minorHAnsi"/>
          <w:sz w:val="20"/>
        </w:rPr>
        <w:t>3. Equality and Diversity monitoring</w:t>
      </w:r>
    </w:p>
    <w:p w14:paraId="54BF24A7" w14:textId="77777777" w:rsidR="002D7394" w:rsidRPr="00A73F0D" w:rsidRDefault="002D7394" w:rsidP="003F0861">
      <w:pPr>
        <w:pStyle w:val="Paragraph"/>
        <w:rPr>
          <w:rFonts w:asciiTheme="minorHAnsi" w:hAnsiTheme="minorHAnsi" w:cstheme="minorHAnsi"/>
          <w:sz w:val="20"/>
        </w:rPr>
      </w:pPr>
    </w:p>
    <w:p w14:paraId="43EE0451"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We may also use your personal information in the following situations, which are likely to be rare:</w:t>
      </w:r>
    </w:p>
    <w:p w14:paraId="1D28759D" w14:textId="75864B26"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1. Where we need to protect your interests (or someone else</w:t>
      </w:r>
      <w:r w:rsidR="00A73F0D" w:rsidRPr="00A73F0D">
        <w:rPr>
          <w:rFonts w:asciiTheme="minorHAnsi" w:hAnsiTheme="minorHAnsi" w:cstheme="minorHAnsi"/>
          <w:sz w:val="20"/>
        </w:rPr>
        <w:t>’</w:t>
      </w:r>
      <w:r w:rsidRPr="00A73F0D">
        <w:rPr>
          <w:rFonts w:asciiTheme="minorHAnsi" w:hAnsiTheme="minorHAnsi" w:cstheme="minorHAnsi"/>
          <w:sz w:val="20"/>
        </w:rPr>
        <w:t>s interests).</w:t>
      </w:r>
    </w:p>
    <w:p w14:paraId="3434C7E0" w14:textId="77777777" w:rsidR="003F0861" w:rsidRPr="00A73F0D" w:rsidRDefault="003F0861" w:rsidP="003F0861">
      <w:pPr>
        <w:pStyle w:val="NoNumTitle-Clause"/>
        <w:ind w:left="0"/>
        <w:rPr>
          <w:rFonts w:asciiTheme="minorHAnsi" w:hAnsiTheme="minorHAnsi" w:cstheme="minorHAnsi"/>
          <w:b w:val="0"/>
          <w:sz w:val="20"/>
        </w:rPr>
      </w:pPr>
      <w:r w:rsidRPr="00A73F0D">
        <w:rPr>
          <w:rFonts w:asciiTheme="minorHAnsi" w:hAnsiTheme="minorHAnsi" w:cstheme="minorHAnsi"/>
          <w:b w:val="0"/>
          <w:sz w:val="20"/>
        </w:rPr>
        <w:t xml:space="preserve">2. Where it is needed in the public interest </w:t>
      </w:r>
      <w:r w:rsidR="009B4099" w:rsidRPr="00A73F0D">
        <w:rPr>
          <w:rFonts w:asciiTheme="minorHAnsi" w:hAnsiTheme="minorHAnsi" w:cstheme="minorHAnsi"/>
          <w:b w:val="0"/>
          <w:sz w:val="20"/>
        </w:rPr>
        <w:t>or for official purposes</w:t>
      </w:r>
      <w:r w:rsidRPr="00A73F0D">
        <w:rPr>
          <w:rFonts w:asciiTheme="minorHAnsi" w:hAnsiTheme="minorHAnsi" w:cstheme="minorHAnsi"/>
          <w:b w:val="0"/>
          <w:sz w:val="20"/>
        </w:rPr>
        <w:t>.</w:t>
      </w:r>
    </w:p>
    <w:p w14:paraId="67E4ACEC" w14:textId="77777777" w:rsidR="00F70117"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Situations in which we will use your personal information</w:t>
      </w:r>
    </w:p>
    <w:p w14:paraId="4ACABDB0" w14:textId="77777777" w:rsidR="002D7394"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need all the categories of information</w:t>
      </w:r>
      <w:r w:rsidR="002D7394" w:rsidRPr="00A73F0D">
        <w:rPr>
          <w:rFonts w:asciiTheme="minorHAnsi" w:hAnsiTheme="minorHAnsi" w:cstheme="minorHAnsi"/>
          <w:sz w:val="20"/>
        </w:rPr>
        <w:t xml:space="preserve"> in the list above primarily for recruitment purposes and monitoring the diversity of people who apply and gain jobs with Touchstone. </w:t>
      </w:r>
    </w:p>
    <w:p w14:paraId="5EDBEE9D"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 The situations in which we will process your personal information are listed below. </w:t>
      </w:r>
    </w:p>
    <w:p w14:paraId="365DE988"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Making a decision about y</w:t>
      </w:r>
      <w:r w:rsidR="008F243A" w:rsidRPr="00A73F0D">
        <w:rPr>
          <w:rFonts w:asciiTheme="minorHAnsi" w:hAnsiTheme="minorHAnsi" w:cstheme="minorHAnsi"/>
          <w:sz w:val="20"/>
        </w:rPr>
        <w:t>our recruitment or appointment.</w:t>
      </w:r>
    </w:p>
    <w:p w14:paraId="4BD4E0D8"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 xml:space="preserve">Determining the </w:t>
      </w:r>
      <w:r w:rsidR="008F243A" w:rsidRPr="00A73F0D">
        <w:rPr>
          <w:rFonts w:asciiTheme="minorHAnsi" w:hAnsiTheme="minorHAnsi" w:cstheme="minorHAnsi"/>
          <w:sz w:val="20"/>
        </w:rPr>
        <w:t xml:space="preserve">terms on which you </w:t>
      </w:r>
      <w:r w:rsidR="009108B2" w:rsidRPr="00A73F0D">
        <w:rPr>
          <w:rFonts w:asciiTheme="minorHAnsi" w:hAnsiTheme="minorHAnsi" w:cstheme="minorHAnsi"/>
          <w:sz w:val="20"/>
        </w:rPr>
        <w:t xml:space="preserve">may </w:t>
      </w:r>
      <w:r w:rsidR="008F243A" w:rsidRPr="00A73F0D">
        <w:rPr>
          <w:rFonts w:asciiTheme="minorHAnsi" w:hAnsiTheme="minorHAnsi" w:cstheme="minorHAnsi"/>
          <w:sz w:val="20"/>
        </w:rPr>
        <w:t>work for us.</w:t>
      </w:r>
    </w:p>
    <w:p w14:paraId="40C2A186"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Checking you are lega</w:t>
      </w:r>
      <w:r w:rsidR="008F243A" w:rsidRPr="00A73F0D">
        <w:rPr>
          <w:rFonts w:asciiTheme="minorHAnsi" w:hAnsiTheme="minorHAnsi" w:cstheme="minorHAnsi"/>
          <w:sz w:val="20"/>
        </w:rPr>
        <w:t>lly entitled to work in the UK.</w:t>
      </w:r>
    </w:p>
    <w:p w14:paraId="05BB7078"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Education, trainin</w:t>
      </w:r>
      <w:r w:rsidR="0028452E" w:rsidRPr="00A73F0D">
        <w:rPr>
          <w:rFonts w:asciiTheme="minorHAnsi" w:hAnsiTheme="minorHAnsi" w:cstheme="minorHAnsi"/>
          <w:sz w:val="20"/>
        </w:rPr>
        <w:t>g and development requirements.</w:t>
      </w:r>
    </w:p>
    <w:p w14:paraId="02D65675" w14:textId="77777777" w:rsidR="00F70117" w:rsidRPr="00A73F0D" w:rsidRDefault="0028452E" w:rsidP="00F70117">
      <w:pPr>
        <w:pStyle w:val="subclause1Bullet1"/>
        <w:rPr>
          <w:rFonts w:asciiTheme="minorHAnsi" w:hAnsiTheme="minorHAnsi" w:cstheme="minorHAnsi"/>
          <w:sz w:val="20"/>
        </w:rPr>
      </w:pPr>
      <w:r w:rsidRPr="00A73F0D">
        <w:rPr>
          <w:rFonts w:asciiTheme="minorHAnsi" w:hAnsiTheme="minorHAnsi" w:cstheme="minorHAnsi"/>
          <w:sz w:val="20"/>
        </w:rPr>
        <w:t>Equality and diversity monitoring.</w:t>
      </w:r>
    </w:p>
    <w:p w14:paraId="73BF7615" w14:textId="77777777" w:rsidR="009108B2" w:rsidRPr="00A73F0D" w:rsidRDefault="005A0EF9" w:rsidP="00F70117">
      <w:pPr>
        <w:pStyle w:val="subclause1Bullet1"/>
        <w:rPr>
          <w:rFonts w:asciiTheme="minorHAnsi" w:hAnsiTheme="minorHAnsi" w:cstheme="minorHAnsi"/>
          <w:sz w:val="20"/>
        </w:rPr>
      </w:pPr>
      <w:r w:rsidRPr="00A73F0D">
        <w:rPr>
          <w:rFonts w:asciiTheme="minorHAnsi" w:hAnsiTheme="minorHAnsi" w:cstheme="minorHAnsi"/>
          <w:sz w:val="20"/>
        </w:rPr>
        <w:t xml:space="preserve">Checking you can work with vulnerable people </w:t>
      </w:r>
      <w:proofErr w:type="spellStart"/>
      <w:r w:rsidRPr="00A73F0D">
        <w:rPr>
          <w:rFonts w:asciiTheme="minorHAnsi" w:hAnsiTheme="minorHAnsi" w:cstheme="minorHAnsi"/>
          <w:sz w:val="20"/>
        </w:rPr>
        <w:t>eg</w:t>
      </w:r>
      <w:proofErr w:type="spellEnd"/>
      <w:r w:rsidRPr="00A73F0D">
        <w:rPr>
          <w:rFonts w:asciiTheme="minorHAnsi" w:hAnsiTheme="minorHAnsi" w:cstheme="minorHAnsi"/>
          <w:sz w:val="20"/>
        </w:rPr>
        <w:t xml:space="preserve"> carrying out DBS checks</w:t>
      </w:r>
      <w:r w:rsidR="009108B2" w:rsidRPr="00A73F0D">
        <w:rPr>
          <w:rFonts w:asciiTheme="minorHAnsi" w:hAnsiTheme="minorHAnsi" w:cstheme="minorHAnsi"/>
          <w:sz w:val="20"/>
        </w:rPr>
        <w:t xml:space="preserve"> in accordance </w:t>
      </w:r>
      <w:r w:rsidR="009108B2" w:rsidRPr="00A73F0D">
        <w:rPr>
          <w:rFonts w:asciiTheme="minorHAnsi" w:hAnsiTheme="minorHAnsi" w:cstheme="minorHAnsi"/>
          <w:sz w:val="20"/>
          <w:lang w:eastAsia="en-GB"/>
        </w:rPr>
        <w:t>Rehabilitation of Offenders Act 1974 (Exception) Order 1975</w:t>
      </w:r>
      <w:r w:rsidR="0019732F" w:rsidRPr="00A73F0D">
        <w:rPr>
          <w:rFonts w:asciiTheme="minorHAnsi" w:hAnsiTheme="minorHAnsi" w:cstheme="minorHAnsi"/>
          <w:sz w:val="20"/>
          <w:lang w:eastAsia="en-GB"/>
        </w:rPr>
        <w:t xml:space="preserve"> and Police Vetting checks for certain posts.</w:t>
      </w:r>
    </w:p>
    <w:p w14:paraId="1321EA96" w14:textId="77777777" w:rsidR="00F70117" w:rsidRPr="00A73F0D" w:rsidRDefault="00F70117" w:rsidP="00F70117">
      <w:pPr>
        <w:pStyle w:val="ParaClause"/>
        <w:rPr>
          <w:rFonts w:asciiTheme="minorHAnsi" w:hAnsiTheme="minorHAnsi" w:cstheme="minorHAnsi"/>
          <w:sz w:val="20"/>
        </w:rPr>
      </w:pPr>
      <w:r w:rsidRPr="00A73F0D">
        <w:rPr>
          <w:rFonts w:asciiTheme="minorHAnsi" w:hAnsiTheme="minorHAnsi" w:cstheme="minorHAnsi"/>
          <w:sz w:val="20"/>
        </w:rPr>
        <w:lastRenderedPageBreak/>
        <w:t xml:space="preserve">Some of the above grounds for processing will overlap and there may be several grounds which justify our use of your personal information. </w:t>
      </w:r>
    </w:p>
    <w:p w14:paraId="05F0CD9A" w14:textId="5E6CC735" w:rsidR="00277B75" w:rsidRDefault="00277B75" w:rsidP="003F0861">
      <w:pPr>
        <w:pStyle w:val="ParaClause"/>
        <w:ind w:left="0"/>
        <w:rPr>
          <w:rFonts w:asciiTheme="minorHAnsi" w:hAnsiTheme="minorHAnsi" w:cstheme="minorHAnsi"/>
          <w:b/>
          <w:color w:val="ED7D31" w:themeColor="accent2"/>
          <w:sz w:val="20"/>
        </w:rPr>
      </w:pPr>
      <w:r>
        <w:rPr>
          <w:rFonts w:asciiTheme="minorHAnsi" w:hAnsiTheme="minorHAnsi" w:cstheme="minorHAnsi"/>
          <w:b/>
          <w:color w:val="ED7D31" w:themeColor="accent2"/>
          <w:sz w:val="20"/>
        </w:rPr>
        <w:t>Will we share your personal information?</w:t>
      </w:r>
    </w:p>
    <w:p w14:paraId="3A7504CE" w14:textId="4FEA259E" w:rsidR="00277B75" w:rsidRDefault="000550D8" w:rsidP="003F0861">
      <w:pPr>
        <w:pStyle w:val="ParaClause"/>
        <w:ind w:left="0"/>
        <w:rPr>
          <w:rFonts w:asciiTheme="minorHAnsi" w:hAnsiTheme="minorHAnsi" w:cstheme="minorHAnsi"/>
          <w:bCs/>
          <w:color w:val="auto"/>
          <w:sz w:val="20"/>
        </w:rPr>
      </w:pPr>
      <w:r>
        <w:rPr>
          <w:rFonts w:asciiTheme="minorHAnsi" w:hAnsiTheme="minorHAnsi" w:cstheme="minorHAnsi"/>
          <w:bCs/>
          <w:color w:val="auto"/>
          <w:sz w:val="20"/>
        </w:rPr>
        <w:t>We will only share the personal information that you give us with the following third parties and for the following reasons:</w:t>
      </w:r>
    </w:p>
    <w:p w14:paraId="64B1F47D" w14:textId="3BFDE492" w:rsidR="000550D8" w:rsidRPr="00783815" w:rsidRDefault="000550D8" w:rsidP="000550D8">
      <w:pPr>
        <w:pStyle w:val="ParaClause"/>
        <w:numPr>
          <w:ilvl w:val="0"/>
          <w:numId w:val="44"/>
        </w:numPr>
        <w:rPr>
          <w:rFonts w:asciiTheme="minorHAnsi" w:hAnsiTheme="minorHAnsi" w:cstheme="minorHAnsi"/>
          <w:bCs/>
          <w:color w:val="auto"/>
          <w:sz w:val="20"/>
        </w:rPr>
      </w:pPr>
      <w:r>
        <w:rPr>
          <w:rFonts w:asciiTheme="minorHAnsi" w:hAnsiTheme="minorHAnsi" w:cstheme="minorHAnsi"/>
          <w:bCs/>
          <w:color w:val="auto"/>
          <w:sz w:val="20"/>
          <w:u w:val="single"/>
        </w:rPr>
        <w:t xml:space="preserve">With companies who we carry out a joint recruitment process with: We will share your personal information with our </w:t>
      </w:r>
      <w:proofErr w:type="gramStart"/>
      <w:r>
        <w:rPr>
          <w:rFonts w:asciiTheme="minorHAnsi" w:hAnsiTheme="minorHAnsi" w:cstheme="minorHAnsi"/>
          <w:bCs/>
          <w:color w:val="auto"/>
          <w:sz w:val="20"/>
          <w:u w:val="single"/>
        </w:rPr>
        <w:t>third party</w:t>
      </w:r>
      <w:proofErr w:type="gramEnd"/>
      <w:r>
        <w:rPr>
          <w:rFonts w:asciiTheme="minorHAnsi" w:hAnsiTheme="minorHAnsi" w:cstheme="minorHAnsi"/>
          <w:bCs/>
          <w:color w:val="auto"/>
          <w:sz w:val="20"/>
          <w:u w:val="single"/>
        </w:rPr>
        <w:t xml:space="preserve"> partner organisations who we carry out a joint recruitment process with such as </w:t>
      </w:r>
      <w:r w:rsidR="00C43AC1">
        <w:rPr>
          <w:rFonts w:asciiTheme="minorHAnsi" w:hAnsiTheme="minorHAnsi" w:cstheme="minorHAnsi"/>
          <w:bCs/>
          <w:color w:val="auto"/>
          <w:sz w:val="20"/>
          <w:u w:val="single"/>
        </w:rPr>
        <w:t>Healthcare providers</w:t>
      </w:r>
      <w:r w:rsidR="00783815">
        <w:rPr>
          <w:rFonts w:asciiTheme="minorHAnsi" w:hAnsiTheme="minorHAnsi" w:cstheme="minorHAnsi"/>
          <w:bCs/>
          <w:color w:val="auto"/>
          <w:sz w:val="20"/>
          <w:u w:val="single"/>
        </w:rPr>
        <w:t>.</w:t>
      </w:r>
      <w:r>
        <w:rPr>
          <w:rFonts w:asciiTheme="minorHAnsi" w:hAnsiTheme="minorHAnsi" w:cstheme="minorHAnsi"/>
          <w:bCs/>
          <w:color w:val="auto"/>
          <w:sz w:val="20"/>
          <w:u w:val="single"/>
        </w:rPr>
        <w:t xml:space="preserve"> We will only provide these third party partner organisations with the information necessary to enable them to assist us in carrying out the joint recruitment process. </w:t>
      </w:r>
    </w:p>
    <w:p w14:paraId="173136B7" w14:textId="4FB3592B" w:rsidR="00F70117" w:rsidRPr="00A73F0D" w:rsidRDefault="00C43AC1" w:rsidP="003F0861">
      <w:pPr>
        <w:pStyle w:val="ParaClause"/>
        <w:ind w:left="0"/>
        <w:rPr>
          <w:rFonts w:asciiTheme="minorHAnsi" w:hAnsiTheme="minorHAnsi" w:cstheme="minorHAnsi"/>
          <w:b/>
          <w:color w:val="ED7D31" w:themeColor="accent2"/>
          <w:sz w:val="20"/>
        </w:rPr>
      </w:pPr>
      <w:r w:rsidRPr="00C43AC1">
        <w:rPr>
          <w:rFonts w:asciiTheme="minorHAnsi" w:hAnsiTheme="minorHAnsi" w:cstheme="minorHAnsi"/>
          <w:bCs/>
          <w:color w:val="auto"/>
          <w:sz w:val="20"/>
          <w:u w:val="single"/>
        </w:rPr>
        <w:t xml:space="preserve">With third party companies for purposes such as but not limited to obtaining legal advice or carrying out DBS checking. We will only provide information where necessary to enable them to assist us or to comply with requirements of the third party </w:t>
      </w:r>
      <w:proofErr w:type="gramStart"/>
      <w:r w:rsidRPr="00C43AC1">
        <w:rPr>
          <w:rFonts w:asciiTheme="minorHAnsi" w:hAnsiTheme="minorHAnsi" w:cstheme="minorHAnsi"/>
          <w:bCs/>
          <w:color w:val="auto"/>
          <w:sz w:val="20"/>
          <w:u w:val="single"/>
        </w:rPr>
        <w:t>organisation</w:t>
      </w:r>
      <w:r w:rsidR="003C0D8F">
        <w:rPr>
          <w:rFonts w:asciiTheme="minorHAnsi" w:hAnsiTheme="minorHAnsi" w:cstheme="minorHAnsi"/>
          <w:bCs/>
          <w:color w:val="auto"/>
          <w:sz w:val="20"/>
          <w:u w:val="single"/>
        </w:rPr>
        <w:t xml:space="preserve"> </w:t>
      </w:r>
      <w:r w:rsidRPr="00C43AC1">
        <w:rPr>
          <w:rFonts w:asciiTheme="minorHAnsi" w:hAnsiTheme="minorHAnsi" w:cstheme="minorHAnsi"/>
          <w:bCs/>
          <w:color w:val="auto"/>
          <w:sz w:val="20"/>
          <w:u w:val="single"/>
        </w:rPr>
        <w:t>.</w:t>
      </w:r>
      <w:r w:rsidR="00F70117" w:rsidRPr="00A73F0D">
        <w:rPr>
          <w:rFonts w:asciiTheme="minorHAnsi" w:hAnsiTheme="minorHAnsi" w:cstheme="minorHAnsi"/>
          <w:b/>
          <w:color w:val="ED7D31" w:themeColor="accent2"/>
          <w:sz w:val="20"/>
        </w:rPr>
        <w:t>If</w:t>
      </w:r>
      <w:proofErr w:type="gramEnd"/>
      <w:r w:rsidR="00F70117" w:rsidRPr="00A73F0D">
        <w:rPr>
          <w:rFonts w:asciiTheme="minorHAnsi" w:hAnsiTheme="minorHAnsi" w:cstheme="minorHAnsi"/>
          <w:b/>
          <w:color w:val="ED7D31" w:themeColor="accent2"/>
          <w:sz w:val="20"/>
        </w:rPr>
        <w:t xml:space="preserve"> you fail to provide personal information</w:t>
      </w:r>
    </w:p>
    <w:p w14:paraId="560CC320" w14:textId="64DDF626"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If you fail to provide certain information when requested, we may be prevented from complying with our legal obligations (such as </w:t>
      </w:r>
      <w:r w:rsidR="009108B2" w:rsidRPr="00A73F0D">
        <w:rPr>
          <w:rFonts w:asciiTheme="minorHAnsi" w:hAnsiTheme="minorHAnsi" w:cstheme="minorHAnsi"/>
          <w:sz w:val="20"/>
        </w:rPr>
        <w:t>safeguarding of the vulnerable people Touchstone supports</w:t>
      </w:r>
      <w:r w:rsidRPr="00A73F0D">
        <w:rPr>
          <w:rFonts w:asciiTheme="minorHAnsi" w:hAnsiTheme="minorHAnsi" w:cstheme="minorHAnsi"/>
          <w:sz w:val="20"/>
        </w:rPr>
        <w:t>).</w:t>
      </w:r>
    </w:p>
    <w:p w14:paraId="42A688C1" w14:textId="77777777" w:rsidR="00F70117"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Change of purpose</w:t>
      </w:r>
    </w:p>
    <w:p w14:paraId="09D91DB2"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6954F760"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Please note that we may process your personal information without your knowledge or consent, in compliance with the above rules, where this is required or permitted by law.</w:t>
      </w:r>
    </w:p>
    <w:p w14:paraId="7BA3032D"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6" w:name="a431055"/>
      <w:r w:rsidRPr="00A73F0D">
        <w:rPr>
          <w:rFonts w:asciiTheme="minorHAnsi" w:hAnsiTheme="minorHAnsi" w:cstheme="minorHAnsi"/>
          <w:color w:val="ED7D31" w:themeColor="accent2"/>
          <w:sz w:val="20"/>
        </w:rPr>
        <w:t xml:space="preserve">How we use particularly sensitive personal information </w:t>
      </w:r>
      <w:bookmarkEnd w:id="6"/>
    </w:p>
    <w:p w14:paraId="37BDC55E"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 xml:space="preserve">"Special categories" of particularly sensitive personal information require higher levels of protection. We need to have further justification for collecting, </w:t>
      </w:r>
      <w:proofErr w:type="gramStart"/>
      <w:r w:rsidRPr="00A73F0D">
        <w:rPr>
          <w:rFonts w:asciiTheme="minorHAnsi" w:hAnsiTheme="minorHAnsi" w:cstheme="minorHAnsi"/>
          <w:sz w:val="20"/>
        </w:rPr>
        <w:t>storing</w:t>
      </w:r>
      <w:proofErr w:type="gramEnd"/>
      <w:r w:rsidRPr="00A73F0D">
        <w:rPr>
          <w:rFonts w:asciiTheme="minorHAnsi" w:hAnsiTheme="minorHAnsi" w:cstheme="minorHAnsi"/>
          <w:sz w:val="20"/>
        </w:rPr>
        <w:t xml:space="preserve"> and using this type of personal information. We may process special categories of personal information in the following circumstances:</w:t>
      </w:r>
    </w:p>
    <w:p w14:paraId="06496FE8"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1. In limited circumstances, with your explicit written consent.</w:t>
      </w:r>
    </w:p>
    <w:p w14:paraId="4A56D911"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 xml:space="preserve">2. Where we need to carry out our legal obligations and in line with our </w:t>
      </w:r>
      <w:r w:rsidR="00EB2E19" w:rsidRPr="00A73F0D">
        <w:rPr>
          <w:rFonts w:asciiTheme="minorHAnsi" w:hAnsiTheme="minorHAnsi" w:cstheme="minorHAnsi"/>
          <w:sz w:val="20"/>
        </w:rPr>
        <w:t>Confidentiality and Data Protection Policies</w:t>
      </w:r>
      <w:r w:rsidRPr="00A73F0D">
        <w:rPr>
          <w:rFonts w:asciiTheme="minorHAnsi" w:hAnsiTheme="minorHAnsi" w:cstheme="minorHAnsi"/>
          <w:sz w:val="20"/>
        </w:rPr>
        <w:t>.</w:t>
      </w:r>
    </w:p>
    <w:p w14:paraId="00D24D74"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 xml:space="preserve">3. Where it is needed in the public interest, such as for equal opportunities </w:t>
      </w:r>
      <w:r w:rsidR="009108B2" w:rsidRPr="00A73F0D">
        <w:rPr>
          <w:rFonts w:asciiTheme="minorHAnsi" w:hAnsiTheme="minorHAnsi" w:cstheme="minorHAnsi"/>
          <w:sz w:val="20"/>
        </w:rPr>
        <w:t xml:space="preserve">monitoring and </w:t>
      </w:r>
      <w:r w:rsidRPr="00A73F0D">
        <w:rPr>
          <w:rFonts w:asciiTheme="minorHAnsi" w:hAnsiTheme="minorHAnsi" w:cstheme="minorHAnsi"/>
          <w:sz w:val="20"/>
        </w:rPr>
        <w:t>in line with our</w:t>
      </w:r>
      <w:r w:rsidR="00EB2E19" w:rsidRPr="00A73F0D">
        <w:rPr>
          <w:rFonts w:asciiTheme="minorHAnsi" w:hAnsiTheme="minorHAnsi" w:cstheme="minorHAnsi"/>
          <w:sz w:val="20"/>
        </w:rPr>
        <w:t xml:space="preserve"> Confidentiality and Data Protection Policies</w:t>
      </w:r>
      <w:r w:rsidRPr="00A73F0D">
        <w:rPr>
          <w:rFonts w:asciiTheme="minorHAnsi" w:hAnsiTheme="minorHAnsi" w:cstheme="minorHAnsi"/>
          <w:sz w:val="20"/>
        </w:rPr>
        <w:t>.</w:t>
      </w:r>
    </w:p>
    <w:p w14:paraId="1EF1FA50"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4. Where it is needed to assess your working capacity on health grounds, subject to appropriate confidentiality safeguards.</w:t>
      </w:r>
    </w:p>
    <w:p w14:paraId="441C981E" w14:textId="77777777" w:rsidR="003F0861" w:rsidRPr="00A73F0D" w:rsidRDefault="003F0861" w:rsidP="003F0861">
      <w:pPr>
        <w:pStyle w:val="NoNumTitle-Clause"/>
        <w:ind w:left="0"/>
        <w:rPr>
          <w:rFonts w:asciiTheme="minorHAnsi" w:hAnsiTheme="minorHAnsi" w:cstheme="minorHAnsi"/>
          <w:b w:val="0"/>
          <w:sz w:val="20"/>
          <w:u w:val="single"/>
        </w:rPr>
      </w:pPr>
      <w:r w:rsidRPr="00A73F0D">
        <w:rPr>
          <w:rFonts w:asciiTheme="minorHAnsi" w:hAnsiTheme="minorHAnsi" w:cstheme="minorHAnsi"/>
          <w:b w:val="0"/>
          <w:sz w:val="20"/>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w:t>
      </w:r>
      <w:r w:rsidR="00AB5E66" w:rsidRPr="00A73F0D">
        <w:rPr>
          <w:rFonts w:asciiTheme="minorHAnsi" w:hAnsiTheme="minorHAnsi" w:cstheme="minorHAnsi"/>
          <w:b w:val="0"/>
          <w:sz w:val="20"/>
        </w:rPr>
        <w:t>job applicants</w:t>
      </w:r>
      <w:r w:rsidRPr="00A73F0D">
        <w:rPr>
          <w:rFonts w:asciiTheme="minorHAnsi" w:hAnsiTheme="minorHAnsi" w:cstheme="minorHAnsi"/>
          <w:b w:val="0"/>
          <w:sz w:val="20"/>
        </w:rPr>
        <w:t xml:space="preserve"> </w:t>
      </w:r>
      <w:proofErr w:type="gramStart"/>
      <w:r w:rsidRPr="00A73F0D">
        <w:rPr>
          <w:rFonts w:asciiTheme="minorHAnsi" w:hAnsiTheme="minorHAnsi" w:cstheme="minorHAnsi"/>
          <w:b w:val="0"/>
          <w:sz w:val="20"/>
        </w:rPr>
        <w:t>in the course of</w:t>
      </w:r>
      <w:proofErr w:type="gramEnd"/>
      <w:r w:rsidRPr="00A73F0D">
        <w:rPr>
          <w:rFonts w:asciiTheme="minorHAnsi" w:hAnsiTheme="minorHAnsi" w:cstheme="minorHAnsi"/>
          <w:b w:val="0"/>
          <w:sz w:val="20"/>
        </w:rPr>
        <w:t xml:space="preserve"> legitimate business activities w</w:t>
      </w:r>
      <w:r w:rsidR="00EB2E19" w:rsidRPr="00A73F0D">
        <w:rPr>
          <w:rFonts w:asciiTheme="minorHAnsi" w:hAnsiTheme="minorHAnsi" w:cstheme="minorHAnsi"/>
          <w:b w:val="0"/>
          <w:sz w:val="20"/>
        </w:rPr>
        <w:t>ith the appropriate safeguards.</w:t>
      </w:r>
    </w:p>
    <w:p w14:paraId="1804A010" w14:textId="77777777" w:rsidR="00F70117" w:rsidRPr="00A73F0D" w:rsidRDefault="0019732F" w:rsidP="003F0861">
      <w:pPr>
        <w:pStyle w:val="ParaClause"/>
        <w:ind w:left="0"/>
        <w:rPr>
          <w:rFonts w:asciiTheme="minorHAnsi" w:hAnsiTheme="minorHAnsi" w:cstheme="minorHAnsi"/>
          <w:b/>
          <w:sz w:val="20"/>
        </w:rPr>
      </w:pPr>
      <w:r w:rsidRPr="00A73F0D">
        <w:rPr>
          <w:rFonts w:asciiTheme="minorHAnsi" w:hAnsiTheme="minorHAnsi" w:cstheme="minorHAnsi"/>
          <w:b/>
          <w:sz w:val="20"/>
        </w:rPr>
        <w:t>Our obligations:</w:t>
      </w:r>
    </w:p>
    <w:p w14:paraId="047D49DA"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will use your particularly sensitive personal information in the following ways:</w:t>
      </w:r>
    </w:p>
    <w:p w14:paraId="5586E0F9" w14:textId="77777777" w:rsidR="009108B2"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 xml:space="preserve">We will use information about your physical or mental health, or disability status, to ensure to provide appropriate workplace adjustments, </w:t>
      </w:r>
    </w:p>
    <w:p w14:paraId="327193D0"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sz w:val="20"/>
        </w:rPr>
        <w:t xml:space="preserve">We will use information about your </w:t>
      </w:r>
      <w:r w:rsidR="00380A90" w:rsidRPr="00A73F0D">
        <w:rPr>
          <w:rFonts w:asciiTheme="minorHAnsi" w:hAnsiTheme="minorHAnsi" w:cstheme="minorHAnsi"/>
          <w:sz w:val="20"/>
        </w:rPr>
        <w:t>gender, age, disability</w:t>
      </w:r>
      <w:r w:rsidRPr="00A73F0D">
        <w:rPr>
          <w:rFonts w:asciiTheme="minorHAnsi" w:hAnsiTheme="minorHAnsi" w:cstheme="minorHAnsi"/>
          <w:sz w:val="20"/>
        </w:rPr>
        <w:t xml:space="preserve"> or national or ethnic origin, religious, </w:t>
      </w:r>
      <w:proofErr w:type="gramStart"/>
      <w:r w:rsidRPr="00A73F0D">
        <w:rPr>
          <w:rFonts w:asciiTheme="minorHAnsi" w:hAnsiTheme="minorHAnsi" w:cstheme="minorHAnsi"/>
          <w:sz w:val="20"/>
        </w:rPr>
        <w:t>philosophical</w:t>
      </w:r>
      <w:proofErr w:type="gramEnd"/>
      <w:r w:rsidRPr="00A73F0D">
        <w:rPr>
          <w:rFonts w:asciiTheme="minorHAnsi" w:hAnsiTheme="minorHAnsi" w:cstheme="minorHAnsi"/>
          <w:sz w:val="20"/>
        </w:rPr>
        <w:t xml:space="preserve"> or mo</w:t>
      </w:r>
      <w:r w:rsidR="00AB5E66" w:rsidRPr="00A73F0D">
        <w:rPr>
          <w:rFonts w:asciiTheme="minorHAnsi" w:hAnsiTheme="minorHAnsi" w:cstheme="minorHAnsi"/>
          <w:sz w:val="20"/>
        </w:rPr>
        <w:t xml:space="preserve">ral beliefs, or your </w:t>
      </w:r>
      <w:r w:rsidRPr="00A73F0D">
        <w:rPr>
          <w:rFonts w:asciiTheme="minorHAnsi" w:hAnsiTheme="minorHAnsi" w:cstheme="minorHAnsi"/>
          <w:sz w:val="20"/>
        </w:rPr>
        <w:t xml:space="preserve">sexual orientation, to ensure meaningful equal opportunity </w:t>
      </w:r>
      <w:r w:rsidR="006B43A8" w:rsidRPr="00A73F0D">
        <w:rPr>
          <w:rFonts w:asciiTheme="minorHAnsi" w:hAnsiTheme="minorHAnsi" w:cstheme="minorHAnsi"/>
          <w:sz w:val="20"/>
        </w:rPr>
        <w:t xml:space="preserve">and diversity </w:t>
      </w:r>
      <w:r w:rsidRPr="00A73F0D">
        <w:rPr>
          <w:rFonts w:asciiTheme="minorHAnsi" w:hAnsiTheme="minorHAnsi" w:cstheme="minorHAnsi"/>
          <w:sz w:val="20"/>
        </w:rPr>
        <w:t xml:space="preserve">monitoring and reporting. </w:t>
      </w:r>
    </w:p>
    <w:p w14:paraId="4A4066DB" w14:textId="77777777" w:rsidR="00F70117"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lastRenderedPageBreak/>
        <w:t>Do we need your consent?</w:t>
      </w:r>
    </w:p>
    <w:p w14:paraId="23B6C6A9"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do not need your consent if we use special categories of your personal information in accordance with our written policy to carry out our legal obligations or exercise specific rights in the field of employment law. </w:t>
      </w:r>
    </w:p>
    <w:p w14:paraId="35F018D6"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7" w:name="a871922"/>
      <w:r w:rsidRPr="00A73F0D">
        <w:rPr>
          <w:rFonts w:asciiTheme="minorHAnsi" w:hAnsiTheme="minorHAnsi" w:cstheme="minorHAnsi"/>
          <w:color w:val="ED7D31" w:themeColor="accent2"/>
          <w:sz w:val="20"/>
        </w:rPr>
        <w:t>Information about criminal convictions</w:t>
      </w:r>
      <w:bookmarkEnd w:id="7"/>
    </w:p>
    <w:p w14:paraId="56F5A29B" w14:textId="77777777" w:rsidR="003F0861" w:rsidRPr="00A73F0D" w:rsidRDefault="003F0861" w:rsidP="003F0861">
      <w:pPr>
        <w:pStyle w:val="Paragraph"/>
        <w:rPr>
          <w:rFonts w:asciiTheme="minorHAnsi" w:hAnsiTheme="minorHAnsi" w:cstheme="minorHAnsi"/>
          <w:sz w:val="20"/>
        </w:rPr>
      </w:pPr>
      <w:bookmarkStart w:id="8" w:name="a784736"/>
      <w:bookmarkEnd w:id="8"/>
      <w:r w:rsidRPr="00A73F0D">
        <w:rPr>
          <w:rFonts w:asciiTheme="minorHAnsi" w:hAnsiTheme="minorHAnsi" w:cstheme="minorHAnsi"/>
          <w:sz w:val="20"/>
        </w:rPr>
        <w:t xml:space="preserve">We may only use information relating to criminal convictions where the law allows us to do so. This will usually be where such processing is necessary to carry out our obligations and </w:t>
      </w:r>
      <w:proofErr w:type="gramStart"/>
      <w:r w:rsidRPr="00A73F0D">
        <w:rPr>
          <w:rFonts w:asciiTheme="minorHAnsi" w:hAnsiTheme="minorHAnsi" w:cstheme="minorHAnsi"/>
          <w:sz w:val="20"/>
        </w:rPr>
        <w:t>provided</w:t>
      </w:r>
      <w:proofErr w:type="gramEnd"/>
      <w:r w:rsidRPr="00A73F0D">
        <w:rPr>
          <w:rFonts w:asciiTheme="minorHAnsi" w:hAnsiTheme="minorHAnsi" w:cstheme="minorHAnsi"/>
          <w:sz w:val="20"/>
        </w:rPr>
        <w:t xml:space="preserve"> we do so in line with our </w:t>
      </w:r>
      <w:r w:rsidR="00A0678B" w:rsidRPr="00A73F0D">
        <w:rPr>
          <w:rFonts w:asciiTheme="minorHAnsi" w:hAnsiTheme="minorHAnsi" w:cstheme="minorHAnsi"/>
          <w:sz w:val="20"/>
        </w:rPr>
        <w:t xml:space="preserve">Recruitment, </w:t>
      </w:r>
      <w:r w:rsidR="00097D62" w:rsidRPr="00A73F0D">
        <w:rPr>
          <w:rFonts w:asciiTheme="minorHAnsi" w:hAnsiTheme="minorHAnsi" w:cstheme="minorHAnsi"/>
          <w:sz w:val="20"/>
        </w:rPr>
        <w:t>Safeguarding, Confidentiality and Data Protection Policies</w:t>
      </w:r>
    </w:p>
    <w:p w14:paraId="286BFE7C" w14:textId="77777777" w:rsidR="003F0861" w:rsidRPr="00A73F0D" w:rsidRDefault="003F0861" w:rsidP="003F0861">
      <w:pPr>
        <w:pStyle w:val="Paragraph"/>
        <w:rPr>
          <w:rFonts w:asciiTheme="minorHAnsi" w:hAnsiTheme="minorHAnsi" w:cstheme="minorHAnsi"/>
          <w:sz w:val="20"/>
        </w:rPr>
      </w:pPr>
      <w:r w:rsidRPr="00A73F0D">
        <w:rPr>
          <w:rFonts w:asciiTheme="minorHAnsi" w:hAnsiTheme="minorHAnsi" w:cstheme="minorHAnsi"/>
          <w:sz w:val="20"/>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20E9D48" w14:textId="77777777" w:rsidR="00F70117" w:rsidRPr="00A73F0D" w:rsidRDefault="003F0861" w:rsidP="003F0861">
      <w:pPr>
        <w:pStyle w:val="IgnoredSpacing"/>
        <w:rPr>
          <w:rFonts w:asciiTheme="minorHAnsi" w:hAnsiTheme="minorHAnsi" w:cstheme="minorHAnsi"/>
          <w:sz w:val="20"/>
          <w:szCs w:val="20"/>
        </w:rPr>
      </w:pPr>
      <w:r w:rsidRPr="00A73F0D">
        <w:rPr>
          <w:rFonts w:asciiTheme="minorHAnsi" w:hAnsiTheme="minorHAnsi" w:cstheme="minorHAnsi"/>
          <w:sz w:val="20"/>
          <w:szCs w:val="20"/>
        </w:rPr>
        <w:t xml:space="preserve">We may also process such information about members or former members </w:t>
      </w:r>
      <w:proofErr w:type="gramStart"/>
      <w:r w:rsidRPr="00A73F0D">
        <w:rPr>
          <w:rFonts w:asciiTheme="minorHAnsi" w:hAnsiTheme="minorHAnsi" w:cstheme="minorHAnsi"/>
          <w:sz w:val="20"/>
          <w:szCs w:val="20"/>
        </w:rPr>
        <w:t>in the course of</w:t>
      </w:r>
      <w:proofErr w:type="gramEnd"/>
      <w:r w:rsidRPr="00A73F0D">
        <w:rPr>
          <w:rFonts w:asciiTheme="minorHAnsi" w:hAnsiTheme="minorHAnsi" w:cstheme="minorHAnsi"/>
          <w:sz w:val="20"/>
          <w:szCs w:val="20"/>
        </w:rPr>
        <w:t xml:space="preserve"> legitimate business activities w</w:t>
      </w:r>
      <w:r w:rsidR="00097D62" w:rsidRPr="00A73F0D">
        <w:rPr>
          <w:rFonts w:asciiTheme="minorHAnsi" w:hAnsiTheme="minorHAnsi" w:cstheme="minorHAnsi"/>
          <w:sz w:val="20"/>
          <w:szCs w:val="20"/>
        </w:rPr>
        <w:t>ith the appropriate safeguards.</w:t>
      </w:r>
    </w:p>
    <w:p w14:paraId="15B4C2E1"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envisage that we will hold information about criminal convictions. </w:t>
      </w:r>
    </w:p>
    <w:p w14:paraId="52A4DE8B"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will only collect information about criminal convictions if it is appropriate given the nature of the role and wher</w:t>
      </w:r>
      <w:r w:rsidR="00097D62" w:rsidRPr="00A73F0D">
        <w:rPr>
          <w:rFonts w:asciiTheme="minorHAnsi" w:hAnsiTheme="minorHAnsi" w:cstheme="minorHAnsi"/>
          <w:sz w:val="20"/>
        </w:rPr>
        <w:t xml:space="preserve">e we are legally able to do so. </w:t>
      </w:r>
      <w:r w:rsidRPr="00A73F0D">
        <w:rPr>
          <w:rFonts w:asciiTheme="minorHAnsi" w:hAnsiTheme="minorHAnsi" w:cstheme="minorHAnsi"/>
          <w:sz w:val="20"/>
        </w:rPr>
        <w:t xml:space="preserve">Where appropriate, we will collect information about criminal convictions as part of the recruitment process or we may be notified of such information directly by you </w:t>
      </w:r>
      <w:r w:rsidR="00A0678B" w:rsidRPr="00A73F0D">
        <w:rPr>
          <w:rFonts w:asciiTheme="minorHAnsi" w:hAnsiTheme="minorHAnsi" w:cstheme="minorHAnsi"/>
          <w:sz w:val="20"/>
        </w:rPr>
        <w:t>when applying for the post</w:t>
      </w:r>
      <w:r w:rsidR="00097D62" w:rsidRPr="00A73F0D">
        <w:rPr>
          <w:rFonts w:asciiTheme="minorHAnsi" w:hAnsiTheme="minorHAnsi" w:cstheme="minorHAnsi"/>
          <w:sz w:val="20"/>
        </w:rPr>
        <w:t xml:space="preserve">. </w:t>
      </w:r>
      <w:r w:rsidRPr="00A73F0D">
        <w:rPr>
          <w:rFonts w:asciiTheme="minorHAnsi" w:hAnsiTheme="minorHAnsi" w:cstheme="minorHAnsi"/>
          <w:sz w:val="20"/>
        </w:rPr>
        <w:t>We will use information about criminal convictions and offences in the following ways:</w:t>
      </w:r>
    </w:p>
    <w:p w14:paraId="19FA6C2A" w14:textId="77777777" w:rsidR="00F70117" w:rsidRPr="00A73F0D" w:rsidRDefault="00CB09DB" w:rsidP="00F70117">
      <w:pPr>
        <w:pStyle w:val="ClauseBullet1"/>
        <w:rPr>
          <w:rFonts w:asciiTheme="minorHAnsi" w:hAnsiTheme="minorHAnsi" w:cstheme="minorHAnsi"/>
          <w:sz w:val="20"/>
        </w:rPr>
      </w:pPr>
      <w:r w:rsidRPr="00A73F0D">
        <w:rPr>
          <w:rFonts w:asciiTheme="minorHAnsi" w:hAnsiTheme="minorHAnsi" w:cstheme="minorHAnsi"/>
          <w:sz w:val="20"/>
        </w:rPr>
        <w:t xml:space="preserve">We will carry out risk assessment in accordance with the job requirements, safeguarding </w:t>
      </w:r>
      <w:proofErr w:type="gramStart"/>
      <w:r w:rsidRPr="00A73F0D">
        <w:rPr>
          <w:rFonts w:asciiTheme="minorHAnsi" w:hAnsiTheme="minorHAnsi" w:cstheme="minorHAnsi"/>
          <w:sz w:val="20"/>
        </w:rPr>
        <w:t>in order to</w:t>
      </w:r>
      <w:proofErr w:type="gramEnd"/>
      <w:r w:rsidRPr="00A73F0D">
        <w:rPr>
          <w:rFonts w:asciiTheme="minorHAnsi" w:hAnsiTheme="minorHAnsi" w:cstheme="minorHAnsi"/>
          <w:sz w:val="20"/>
        </w:rPr>
        <w:t xml:space="preserve"> ensure that the individual and service users/carers and other appropriate individuals are protected.</w:t>
      </w:r>
    </w:p>
    <w:p w14:paraId="37144FCA" w14:textId="77777777" w:rsidR="00CB09DB" w:rsidRPr="00A73F0D" w:rsidRDefault="006C5BA7" w:rsidP="00F70117">
      <w:pPr>
        <w:pStyle w:val="ParaClause"/>
        <w:rPr>
          <w:rFonts w:asciiTheme="minorHAnsi" w:hAnsiTheme="minorHAnsi" w:cstheme="minorHAnsi"/>
          <w:sz w:val="20"/>
        </w:rPr>
      </w:pPr>
      <w:r w:rsidRPr="00A73F0D">
        <w:rPr>
          <w:rFonts w:asciiTheme="minorHAnsi" w:hAnsiTheme="minorHAnsi" w:cstheme="minorHAnsi"/>
          <w:sz w:val="20"/>
        </w:rPr>
        <w:t xml:space="preserve"> </w:t>
      </w:r>
      <w:r w:rsidR="00F70117" w:rsidRPr="00A73F0D">
        <w:rPr>
          <w:rFonts w:asciiTheme="minorHAnsi" w:hAnsiTheme="minorHAnsi" w:cstheme="minorHAnsi"/>
          <w:sz w:val="20"/>
        </w:rPr>
        <w:t>We are allowed to use your personal information in this way</w:t>
      </w:r>
      <w:r w:rsidRPr="00A73F0D">
        <w:rPr>
          <w:rFonts w:asciiTheme="minorHAnsi" w:hAnsiTheme="minorHAnsi" w:cstheme="minorHAnsi"/>
          <w:sz w:val="20"/>
        </w:rPr>
        <w:t xml:space="preserve"> as we work with v</w:t>
      </w:r>
      <w:r w:rsidR="00CB09DB" w:rsidRPr="00A73F0D">
        <w:rPr>
          <w:rFonts w:asciiTheme="minorHAnsi" w:hAnsiTheme="minorHAnsi" w:cstheme="minorHAnsi"/>
          <w:sz w:val="20"/>
        </w:rPr>
        <w:t>ulnerable people and we use this information to ensur</w:t>
      </w:r>
      <w:r w:rsidRPr="00A73F0D">
        <w:rPr>
          <w:rFonts w:asciiTheme="minorHAnsi" w:hAnsiTheme="minorHAnsi" w:cstheme="minorHAnsi"/>
          <w:sz w:val="20"/>
        </w:rPr>
        <w:t>e we carry out our statutory,</w:t>
      </w:r>
      <w:r w:rsidR="00CB09DB" w:rsidRPr="00A73F0D">
        <w:rPr>
          <w:rFonts w:asciiTheme="minorHAnsi" w:hAnsiTheme="minorHAnsi" w:cstheme="minorHAnsi"/>
          <w:sz w:val="20"/>
        </w:rPr>
        <w:t xml:space="preserve"> </w:t>
      </w:r>
      <w:proofErr w:type="gramStart"/>
      <w:r w:rsidR="00CB09DB" w:rsidRPr="00A73F0D">
        <w:rPr>
          <w:rFonts w:asciiTheme="minorHAnsi" w:hAnsiTheme="minorHAnsi" w:cstheme="minorHAnsi"/>
          <w:sz w:val="20"/>
        </w:rPr>
        <w:t>legal</w:t>
      </w:r>
      <w:proofErr w:type="gramEnd"/>
      <w:r w:rsidR="00CB09DB" w:rsidRPr="00A73F0D">
        <w:rPr>
          <w:rFonts w:asciiTheme="minorHAnsi" w:hAnsiTheme="minorHAnsi" w:cstheme="minorHAnsi"/>
          <w:sz w:val="20"/>
        </w:rPr>
        <w:t xml:space="preserve"> </w:t>
      </w:r>
      <w:r w:rsidRPr="00A73F0D">
        <w:rPr>
          <w:rFonts w:asciiTheme="minorHAnsi" w:hAnsiTheme="minorHAnsi" w:cstheme="minorHAnsi"/>
          <w:sz w:val="20"/>
        </w:rPr>
        <w:t xml:space="preserve">and safeguarding </w:t>
      </w:r>
      <w:r w:rsidR="00CB09DB" w:rsidRPr="00A73F0D">
        <w:rPr>
          <w:rFonts w:asciiTheme="minorHAnsi" w:hAnsiTheme="minorHAnsi" w:cstheme="minorHAnsi"/>
          <w:sz w:val="20"/>
        </w:rPr>
        <w:t>obligation</w:t>
      </w:r>
      <w:r w:rsidRPr="00A73F0D">
        <w:rPr>
          <w:rFonts w:asciiTheme="minorHAnsi" w:hAnsiTheme="minorHAnsi" w:cstheme="minorHAnsi"/>
          <w:sz w:val="20"/>
        </w:rPr>
        <w:t>s.</w:t>
      </w:r>
    </w:p>
    <w:p w14:paraId="2145CBA1"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have put in place appropriate security measures to prevent your personal information from being accidentally lost, </w:t>
      </w:r>
      <w:proofErr w:type="gramStart"/>
      <w:r w:rsidRPr="00A73F0D">
        <w:rPr>
          <w:rFonts w:asciiTheme="minorHAnsi" w:hAnsiTheme="minorHAnsi" w:cstheme="minorHAnsi"/>
          <w:sz w:val="20"/>
        </w:rPr>
        <w:t>used</w:t>
      </w:r>
      <w:proofErr w:type="gramEnd"/>
      <w:r w:rsidRPr="00A73F0D">
        <w:rPr>
          <w:rFonts w:asciiTheme="minorHAnsi" w:hAnsiTheme="minorHAnsi" w:cstheme="minorHAnsi"/>
          <w:sz w:val="20"/>
        </w:rPr>
        <w:t xml:space="preserve"> or accessed in an unauthorised way, altered or disclosed. In addition, we limit access to your personal information to those employee</w:t>
      </w:r>
      <w:r w:rsidR="0002613E" w:rsidRPr="00A73F0D">
        <w:rPr>
          <w:rFonts w:asciiTheme="minorHAnsi" w:hAnsiTheme="minorHAnsi" w:cstheme="minorHAnsi"/>
          <w:sz w:val="20"/>
        </w:rPr>
        <w:t xml:space="preserve">s </w:t>
      </w:r>
      <w:r w:rsidRPr="00A73F0D">
        <w:rPr>
          <w:rFonts w:asciiTheme="minorHAnsi" w:hAnsiTheme="minorHAnsi" w:cstheme="minorHAnsi"/>
          <w:sz w:val="20"/>
        </w:rPr>
        <w:t xml:space="preserve">who have a business need to know. They will only process your personal information on our </w:t>
      </w:r>
      <w:proofErr w:type="gramStart"/>
      <w:r w:rsidRPr="00A73F0D">
        <w:rPr>
          <w:rFonts w:asciiTheme="minorHAnsi" w:hAnsiTheme="minorHAnsi" w:cstheme="minorHAnsi"/>
          <w:sz w:val="20"/>
        </w:rPr>
        <w:t>instructions</w:t>
      </w:r>
      <w:proofErr w:type="gramEnd"/>
      <w:r w:rsidRPr="00A73F0D">
        <w:rPr>
          <w:rFonts w:asciiTheme="minorHAnsi" w:hAnsiTheme="minorHAnsi" w:cstheme="minorHAnsi"/>
          <w:sz w:val="20"/>
        </w:rPr>
        <w:t xml:space="preserve"> and they are subject to a duty of confidentiality. Details of these measu</w:t>
      </w:r>
      <w:r w:rsidR="0002613E" w:rsidRPr="00A73F0D">
        <w:rPr>
          <w:rFonts w:asciiTheme="minorHAnsi" w:hAnsiTheme="minorHAnsi" w:cstheme="minorHAnsi"/>
          <w:sz w:val="20"/>
        </w:rPr>
        <w:t>res may be obtained from the Finance Director</w:t>
      </w:r>
    </w:p>
    <w:p w14:paraId="0DA1B1C3"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have put in place procedures to deal with any suspected data security breach and will notify you and any applicable regulator of a suspected breach where we are legally required to do so.</w:t>
      </w:r>
    </w:p>
    <w:p w14:paraId="0F2D4A41"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9" w:name="a395052"/>
      <w:r w:rsidRPr="00A73F0D">
        <w:rPr>
          <w:rFonts w:asciiTheme="minorHAnsi" w:hAnsiTheme="minorHAnsi" w:cstheme="minorHAnsi"/>
          <w:color w:val="ED7D31" w:themeColor="accent2"/>
          <w:sz w:val="20"/>
        </w:rPr>
        <w:t>Data retention</w:t>
      </w:r>
      <w:bookmarkEnd w:id="9"/>
    </w:p>
    <w:p w14:paraId="57864CDE" w14:textId="77777777" w:rsidR="00F70117"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How long will you use my information for?</w:t>
      </w:r>
    </w:p>
    <w:p w14:paraId="563FD5C3" w14:textId="77777777" w:rsidR="009108B2"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We will only retain your personal information for as long as necessary</w:t>
      </w:r>
      <w:r w:rsidR="009108B2" w:rsidRPr="00A73F0D">
        <w:rPr>
          <w:rFonts w:asciiTheme="minorHAnsi" w:hAnsiTheme="minorHAnsi" w:cstheme="minorHAnsi"/>
          <w:sz w:val="20"/>
        </w:rPr>
        <w:t xml:space="preserve">, which will be </w:t>
      </w:r>
      <w:r w:rsidR="004D32BD" w:rsidRPr="00A73F0D">
        <w:rPr>
          <w:rFonts w:asciiTheme="minorHAnsi" w:hAnsiTheme="minorHAnsi" w:cstheme="minorHAnsi"/>
          <w:sz w:val="20"/>
        </w:rPr>
        <w:t xml:space="preserve">no longer than </w:t>
      </w:r>
      <w:r w:rsidR="009108B2" w:rsidRPr="00A73F0D">
        <w:rPr>
          <w:rFonts w:asciiTheme="minorHAnsi" w:hAnsiTheme="minorHAnsi" w:cstheme="minorHAnsi"/>
          <w:sz w:val="20"/>
        </w:rPr>
        <w:t>one year</w:t>
      </w:r>
      <w:r w:rsidR="00AB5E66" w:rsidRPr="00A73F0D">
        <w:rPr>
          <w:rFonts w:asciiTheme="minorHAnsi" w:hAnsiTheme="minorHAnsi" w:cstheme="minorHAnsi"/>
          <w:sz w:val="20"/>
        </w:rPr>
        <w:t>, unless you are appointed to a post within Touchstone, where we will keep this in line with the privacy statement for employees</w:t>
      </w:r>
      <w:r w:rsidR="009108B2" w:rsidRPr="00A73F0D">
        <w:rPr>
          <w:rFonts w:asciiTheme="minorHAnsi" w:hAnsiTheme="minorHAnsi" w:cstheme="minorHAnsi"/>
          <w:sz w:val="20"/>
        </w:rPr>
        <w:t>.</w:t>
      </w:r>
    </w:p>
    <w:p w14:paraId="69F87001"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AEDD237"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In some circumstances we may anonymise your personal information so that it can no longer be associated with you, in which case we may use such information without further notice to you. Once you are no longer an employee, </w:t>
      </w:r>
      <w:r w:rsidR="00CD1482" w:rsidRPr="00A73F0D">
        <w:rPr>
          <w:rFonts w:asciiTheme="minorHAnsi" w:hAnsiTheme="minorHAnsi" w:cstheme="minorHAnsi"/>
          <w:sz w:val="20"/>
        </w:rPr>
        <w:t>or contractor</w:t>
      </w:r>
      <w:r w:rsidRPr="00A73F0D">
        <w:rPr>
          <w:rFonts w:asciiTheme="minorHAnsi" w:hAnsiTheme="minorHAnsi" w:cstheme="minorHAnsi"/>
          <w:sz w:val="20"/>
        </w:rPr>
        <w:t xml:space="preserve"> of the company we will retain and securely destroy your personal information in accordance with </w:t>
      </w:r>
      <w:r w:rsidR="001829B1" w:rsidRPr="00A73F0D">
        <w:rPr>
          <w:rFonts w:asciiTheme="minorHAnsi" w:hAnsiTheme="minorHAnsi" w:cstheme="minorHAnsi"/>
          <w:sz w:val="20"/>
        </w:rPr>
        <w:t>Retention Policy.</w:t>
      </w:r>
    </w:p>
    <w:p w14:paraId="10A691DA"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10" w:name="a754284"/>
      <w:r w:rsidRPr="00A73F0D">
        <w:rPr>
          <w:rFonts w:asciiTheme="minorHAnsi" w:hAnsiTheme="minorHAnsi" w:cstheme="minorHAnsi"/>
          <w:color w:val="ED7D31" w:themeColor="accent2"/>
          <w:sz w:val="20"/>
        </w:rPr>
        <w:t xml:space="preserve">Rights of access, correction, erasure, and restriction </w:t>
      </w:r>
      <w:bookmarkEnd w:id="10"/>
    </w:p>
    <w:p w14:paraId="61361410" w14:textId="77777777" w:rsidR="00F70117" w:rsidRPr="00A73F0D" w:rsidRDefault="00F70117" w:rsidP="00F70117">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Your rights in connection with personal information</w:t>
      </w:r>
    </w:p>
    <w:p w14:paraId="72AC88AB" w14:textId="77777777" w:rsidR="00F70117" w:rsidRPr="00A73F0D" w:rsidRDefault="00F70117" w:rsidP="00F70117">
      <w:pPr>
        <w:pStyle w:val="ParaClause"/>
        <w:ind w:left="0"/>
        <w:rPr>
          <w:rFonts w:asciiTheme="minorHAnsi" w:hAnsiTheme="minorHAnsi" w:cstheme="minorHAnsi"/>
          <w:sz w:val="20"/>
        </w:rPr>
      </w:pPr>
      <w:r w:rsidRPr="00A73F0D">
        <w:rPr>
          <w:rFonts w:asciiTheme="minorHAnsi" w:hAnsiTheme="minorHAnsi" w:cstheme="minorHAnsi"/>
          <w:sz w:val="20"/>
        </w:rPr>
        <w:t>Under certain circumstances, by law you have the right to:</w:t>
      </w:r>
    </w:p>
    <w:p w14:paraId="600406AC"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lastRenderedPageBreak/>
        <w:t xml:space="preserve">Request access </w:t>
      </w:r>
      <w:r w:rsidRPr="00A73F0D">
        <w:rPr>
          <w:rFonts w:asciiTheme="minorHAnsi" w:hAnsiTheme="minorHAnsi" w:cstheme="minorHAnsi"/>
          <w:sz w:val="20"/>
        </w:rPr>
        <w:t>to your personal information (commonly known as a "data subject access request"). This enables you to receive a copy of the personal information we hold about you and to check that we are lawfully processing it.</w:t>
      </w:r>
    </w:p>
    <w:p w14:paraId="1580ECBF"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Request correction </w:t>
      </w:r>
      <w:r w:rsidRPr="00A73F0D">
        <w:rPr>
          <w:rFonts w:asciiTheme="minorHAnsi" w:hAnsiTheme="minorHAnsi" w:cstheme="minorHAnsi"/>
          <w:sz w:val="20"/>
        </w:rPr>
        <w:t>of the personal information that we hold about you. This enables you to have any incomplete or inaccurate information we hold about you corrected.</w:t>
      </w:r>
    </w:p>
    <w:p w14:paraId="0E072352"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Request erasure </w:t>
      </w:r>
      <w:r w:rsidRPr="00A73F0D">
        <w:rPr>
          <w:rFonts w:asciiTheme="minorHAnsi" w:hAnsiTheme="minorHAnsi" w:cstheme="minorHAnsi"/>
          <w:sz w:val="2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2E2C2A7"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Object to processing </w:t>
      </w:r>
      <w:r w:rsidRPr="00A73F0D">
        <w:rPr>
          <w:rFonts w:asciiTheme="minorHAnsi" w:hAnsiTheme="minorHAnsi" w:cstheme="minorHAnsi"/>
          <w:sz w:val="20"/>
        </w:rPr>
        <w:t xml:space="preserve">of your personal information where we are relying on a legitimate interest (or those of a third party) and there is something about your </w:t>
      </w:r>
      <w:proofErr w:type="gramStart"/>
      <w:r w:rsidRPr="00A73F0D">
        <w:rPr>
          <w:rFonts w:asciiTheme="minorHAnsi" w:hAnsiTheme="minorHAnsi" w:cstheme="minorHAnsi"/>
          <w:sz w:val="20"/>
        </w:rPr>
        <w:t>particular situation</w:t>
      </w:r>
      <w:proofErr w:type="gramEnd"/>
      <w:r w:rsidRPr="00A73F0D">
        <w:rPr>
          <w:rFonts w:asciiTheme="minorHAnsi" w:hAnsiTheme="minorHAnsi" w:cstheme="minorHAnsi"/>
          <w:sz w:val="20"/>
        </w:rPr>
        <w:t xml:space="preserve"> which makes you want to object to processing on this ground. You also have the right to object where we are processing your personal information for direct marketing purposes.</w:t>
      </w:r>
    </w:p>
    <w:p w14:paraId="10524D8C"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Request the restriction of processing </w:t>
      </w:r>
      <w:r w:rsidRPr="00A73F0D">
        <w:rPr>
          <w:rFonts w:asciiTheme="minorHAnsi" w:hAnsiTheme="minorHAnsi" w:cstheme="minorHAnsi"/>
          <w:sz w:val="20"/>
        </w:rPr>
        <w:t>of your personal information. This enables you to ask us to suspend the processing of personal information about you, for example if you want us to establish its accuracy or the reason for processing it.</w:t>
      </w:r>
    </w:p>
    <w:p w14:paraId="4075B546" w14:textId="77777777" w:rsidR="00F70117" w:rsidRPr="00A73F0D" w:rsidRDefault="00F70117" w:rsidP="00F70117">
      <w:pPr>
        <w:pStyle w:val="subclause1Bullet1"/>
        <w:rPr>
          <w:rFonts w:asciiTheme="minorHAnsi" w:hAnsiTheme="minorHAnsi" w:cstheme="minorHAnsi"/>
          <w:sz w:val="20"/>
        </w:rPr>
      </w:pPr>
      <w:r w:rsidRPr="00A73F0D">
        <w:rPr>
          <w:rFonts w:asciiTheme="minorHAnsi" w:hAnsiTheme="minorHAnsi" w:cstheme="minorHAnsi"/>
          <w:b/>
          <w:color w:val="ED7D31" w:themeColor="accent2"/>
          <w:sz w:val="20"/>
        </w:rPr>
        <w:t xml:space="preserve">Request the transfer </w:t>
      </w:r>
      <w:r w:rsidRPr="00A73F0D">
        <w:rPr>
          <w:rFonts w:asciiTheme="minorHAnsi" w:hAnsiTheme="minorHAnsi" w:cstheme="minorHAnsi"/>
          <w:sz w:val="20"/>
        </w:rPr>
        <w:t xml:space="preserve">of your personal information to another party. </w:t>
      </w:r>
    </w:p>
    <w:p w14:paraId="7EB807DB" w14:textId="77777777" w:rsidR="00F70117" w:rsidRPr="00A73F0D" w:rsidRDefault="00F70117" w:rsidP="00F70117">
      <w:pPr>
        <w:pStyle w:val="ParaClause"/>
        <w:ind w:left="0"/>
        <w:rPr>
          <w:rFonts w:asciiTheme="minorHAnsi" w:hAnsiTheme="minorHAnsi" w:cstheme="minorHAnsi"/>
          <w:sz w:val="20"/>
        </w:rPr>
      </w:pPr>
      <w:r w:rsidRPr="00A73F0D">
        <w:rPr>
          <w:rFonts w:asciiTheme="minorHAnsi" w:hAnsiTheme="minorHAnsi" w:cstheme="minorHAnsi"/>
          <w:sz w:val="20"/>
        </w:rPr>
        <w:t xml:space="preserve">If you want to review, verify, </w:t>
      </w:r>
      <w:proofErr w:type="gramStart"/>
      <w:r w:rsidRPr="00A73F0D">
        <w:rPr>
          <w:rFonts w:asciiTheme="minorHAnsi" w:hAnsiTheme="minorHAnsi" w:cstheme="minorHAnsi"/>
          <w:sz w:val="20"/>
        </w:rPr>
        <w:t>correct</w:t>
      </w:r>
      <w:proofErr w:type="gramEnd"/>
      <w:r w:rsidRPr="00A73F0D">
        <w:rPr>
          <w:rFonts w:asciiTheme="minorHAnsi" w:hAnsiTheme="minorHAnsi" w:cstheme="minorHAnsi"/>
          <w:sz w:val="20"/>
        </w:rPr>
        <w:t xml:space="preserve"> or request erasure of your personal information, object to the processing of your personal data, or request that we transfer a copy of your personal information to another party, please contact </w:t>
      </w:r>
      <w:r w:rsidR="001829B1" w:rsidRPr="00A73F0D">
        <w:rPr>
          <w:rFonts w:asciiTheme="minorHAnsi" w:hAnsiTheme="minorHAnsi" w:cstheme="minorHAnsi"/>
          <w:sz w:val="20"/>
        </w:rPr>
        <w:t xml:space="preserve">HR Director </w:t>
      </w:r>
      <w:r w:rsidRPr="00A73F0D">
        <w:rPr>
          <w:rFonts w:asciiTheme="minorHAnsi" w:hAnsiTheme="minorHAnsi" w:cstheme="minorHAnsi"/>
          <w:sz w:val="20"/>
        </w:rPr>
        <w:t>in writing.</w:t>
      </w:r>
    </w:p>
    <w:p w14:paraId="75125D0F" w14:textId="77777777" w:rsidR="00F70117" w:rsidRPr="00A73F0D" w:rsidRDefault="00F70117" w:rsidP="00F70117">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 xml:space="preserve">No fee usually </w:t>
      </w:r>
      <w:proofErr w:type="gramStart"/>
      <w:r w:rsidRPr="00A73F0D">
        <w:rPr>
          <w:rFonts w:asciiTheme="minorHAnsi" w:hAnsiTheme="minorHAnsi" w:cstheme="minorHAnsi"/>
          <w:b/>
          <w:color w:val="ED7D31" w:themeColor="accent2"/>
          <w:sz w:val="20"/>
        </w:rPr>
        <w:t>required</w:t>
      </w:r>
      <w:proofErr w:type="gramEnd"/>
    </w:p>
    <w:p w14:paraId="5C88F611" w14:textId="77777777" w:rsidR="00F70117" w:rsidRPr="00A73F0D" w:rsidRDefault="00F70117" w:rsidP="00F70117">
      <w:pPr>
        <w:pStyle w:val="ParaClause"/>
        <w:ind w:left="0"/>
        <w:rPr>
          <w:rFonts w:asciiTheme="minorHAnsi" w:hAnsiTheme="minorHAnsi" w:cstheme="minorHAnsi"/>
          <w:sz w:val="20"/>
        </w:rPr>
      </w:pPr>
      <w:r w:rsidRPr="00A73F0D">
        <w:rPr>
          <w:rFonts w:asciiTheme="minorHAnsi" w:hAnsiTheme="minorHAnsi" w:cstheme="minorHAnsi"/>
          <w:sz w:val="20"/>
        </w:rP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D54E07E" w14:textId="77777777" w:rsidR="00F70117" w:rsidRPr="00A73F0D" w:rsidRDefault="00F70117" w:rsidP="00F70117">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What we may need from you</w:t>
      </w:r>
    </w:p>
    <w:p w14:paraId="0C34EDFC" w14:textId="77777777" w:rsidR="00F70117" w:rsidRPr="00A73F0D" w:rsidRDefault="00F70117" w:rsidP="00F70117">
      <w:pPr>
        <w:pStyle w:val="ParaClause"/>
        <w:ind w:left="0"/>
        <w:rPr>
          <w:rFonts w:asciiTheme="minorHAnsi" w:hAnsiTheme="minorHAnsi" w:cstheme="minorHAnsi"/>
          <w:sz w:val="20"/>
        </w:rPr>
      </w:pPr>
      <w:r w:rsidRPr="00A73F0D">
        <w:rPr>
          <w:rFonts w:asciiTheme="minorHAnsi" w:hAnsiTheme="minorHAnsi" w:cstheme="minorHAnsi"/>
          <w:sz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59A9677"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11" w:name="a710573"/>
      <w:r w:rsidRPr="00A73F0D">
        <w:rPr>
          <w:rFonts w:asciiTheme="minorHAnsi" w:hAnsiTheme="minorHAnsi" w:cstheme="minorHAnsi"/>
          <w:color w:val="ED7D31" w:themeColor="accent2"/>
          <w:sz w:val="20"/>
        </w:rPr>
        <w:t>Right to withdraw consent</w:t>
      </w:r>
      <w:bookmarkEnd w:id="11"/>
    </w:p>
    <w:p w14:paraId="768B3CBA"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In the limited circumstances where you may have provided your consent to the collection, </w:t>
      </w:r>
      <w:proofErr w:type="gramStart"/>
      <w:r w:rsidRPr="00A73F0D">
        <w:rPr>
          <w:rFonts w:asciiTheme="minorHAnsi" w:hAnsiTheme="minorHAnsi" w:cstheme="minorHAnsi"/>
          <w:sz w:val="20"/>
        </w:rPr>
        <w:t>processing</w:t>
      </w:r>
      <w:proofErr w:type="gramEnd"/>
      <w:r w:rsidRPr="00A73F0D">
        <w:rPr>
          <w:rFonts w:asciiTheme="minorHAnsi" w:hAnsiTheme="minorHAnsi" w:cstheme="minorHAnsi"/>
          <w:sz w:val="20"/>
        </w:rPr>
        <w:t xml:space="preserve"> and transfer of your personal information for a specific purpose, you have the right to withdraw your consent for that specific processing at any time. To withdraw your consent, please contact </w:t>
      </w:r>
      <w:r w:rsidR="001829B1" w:rsidRPr="00A73F0D">
        <w:rPr>
          <w:rFonts w:asciiTheme="minorHAnsi" w:hAnsiTheme="minorHAnsi" w:cstheme="minorHAnsi"/>
          <w:sz w:val="20"/>
        </w:rPr>
        <w:t>HR Director.</w:t>
      </w:r>
      <w:r w:rsidRPr="00A73F0D">
        <w:rPr>
          <w:rFonts w:asciiTheme="minorHAnsi" w:hAnsiTheme="minorHAnsi" w:cstheme="minorHAnsi"/>
          <w:sz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56A5A22E"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12" w:name="a676451"/>
      <w:r w:rsidRPr="00A73F0D">
        <w:rPr>
          <w:rFonts w:asciiTheme="minorHAnsi" w:hAnsiTheme="minorHAnsi" w:cstheme="minorHAnsi"/>
          <w:color w:val="ED7D31" w:themeColor="accent2"/>
          <w:sz w:val="20"/>
        </w:rPr>
        <w:t>Data protection officer</w:t>
      </w:r>
      <w:bookmarkEnd w:id="12"/>
    </w:p>
    <w:p w14:paraId="2B4BAD3B" w14:textId="77777777" w:rsidR="00F70117" w:rsidRPr="00A73F0D" w:rsidRDefault="001829B1"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The Finance Director has responsibility for </w:t>
      </w:r>
      <w:r w:rsidR="00F70117" w:rsidRPr="00A73F0D">
        <w:rPr>
          <w:rFonts w:asciiTheme="minorHAnsi" w:hAnsiTheme="minorHAnsi" w:cstheme="minorHAnsi"/>
          <w:sz w:val="20"/>
        </w:rPr>
        <w:t>oversee</w:t>
      </w:r>
      <w:r w:rsidRPr="00A73F0D">
        <w:rPr>
          <w:rFonts w:asciiTheme="minorHAnsi" w:hAnsiTheme="minorHAnsi" w:cstheme="minorHAnsi"/>
          <w:sz w:val="20"/>
        </w:rPr>
        <w:t>ing</w:t>
      </w:r>
      <w:r w:rsidR="00F70117" w:rsidRPr="00A73F0D">
        <w:rPr>
          <w:rFonts w:asciiTheme="minorHAnsi" w:hAnsiTheme="minorHAnsi" w:cstheme="minorHAnsi"/>
          <w:sz w:val="20"/>
        </w:rPr>
        <w:t xml:space="preserve"> compliance with this privacy notice. If you have any questions about this privacy notice or how we handle your personal information, please contact the </w:t>
      </w:r>
      <w:r w:rsidRPr="00A73F0D">
        <w:rPr>
          <w:rFonts w:asciiTheme="minorHAnsi" w:hAnsiTheme="minorHAnsi" w:cstheme="minorHAnsi"/>
          <w:sz w:val="20"/>
        </w:rPr>
        <w:t>Finance or HR Directors</w:t>
      </w:r>
      <w:r w:rsidR="00F70117" w:rsidRPr="00A73F0D">
        <w:rPr>
          <w:rFonts w:asciiTheme="minorHAnsi" w:hAnsiTheme="minorHAnsi" w:cstheme="minorHAnsi"/>
          <w:sz w:val="20"/>
        </w:rPr>
        <w:t>. You have the right to make a complaint at any time to the Information Commissioner's Office (ICO), the UK supervisory authority for data protection issues.]</w:t>
      </w:r>
    </w:p>
    <w:p w14:paraId="11418734" w14:textId="77777777" w:rsidR="00F70117" w:rsidRPr="00A73F0D" w:rsidRDefault="00F70117" w:rsidP="003F0861">
      <w:pPr>
        <w:pStyle w:val="NoNumTitle-Clause"/>
        <w:ind w:left="0"/>
        <w:rPr>
          <w:rFonts w:asciiTheme="minorHAnsi" w:hAnsiTheme="minorHAnsi" w:cstheme="minorHAnsi"/>
          <w:color w:val="ED7D31" w:themeColor="accent2"/>
          <w:sz w:val="20"/>
        </w:rPr>
      </w:pPr>
      <w:bookmarkStart w:id="13" w:name="a639415"/>
      <w:r w:rsidRPr="00A73F0D">
        <w:rPr>
          <w:rFonts w:asciiTheme="minorHAnsi" w:hAnsiTheme="minorHAnsi" w:cstheme="minorHAnsi"/>
          <w:color w:val="ED7D31" w:themeColor="accent2"/>
          <w:sz w:val="20"/>
        </w:rPr>
        <w:lastRenderedPageBreak/>
        <w:t>Changes to this privacy notice</w:t>
      </w:r>
      <w:bookmarkEnd w:id="13"/>
    </w:p>
    <w:p w14:paraId="19EC9668" w14:textId="77777777" w:rsidR="00F70117" w:rsidRPr="00A73F0D" w:rsidRDefault="00F70117" w:rsidP="003F0861">
      <w:pPr>
        <w:pStyle w:val="ParaClause"/>
        <w:ind w:left="0"/>
        <w:rPr>
          <w:rFonts w:asciiTheme="minorHAnsi" w:hAnsiTheme="minorHAnsi" w:cstheme="minorHAnsi"/>
          <w:sz w:val="20"/>
        </w:rPr>
      </w:pPr>
      <w:r w:rsidRPr="00A73F0D">
        <w:rPr>
          <w:rFonts w:asciiTheme="minorHAnsi" w:hAnsiTheme="minorHAnsi" w:cstheme="minorHAnsi"/>
          <w:sz w:val="20"/>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452D652" w14:textId="77777777" w:rsidR="001829B1" w:rsidRPr="00A73F0D" w:rsidRDefault="00F70117" w:rsidP="003F0861">
      <w:pPr>
        <w:pStyle w:val="ParaClause"/>
        <w:ind w:left="0"/>
        <w:rPr>
          <w:rFonts w:asciiTheme="minorHAnsi" w:hAnsiTheme="minorHAnsi" w:cstheme="minorHAnsi"/>
          <w:b/>
          <w:color w:val="ED7D31" w:themeColor="accent2"/>
          <w:sz w:val="20"/>
        </w:rPr>
      </w:pPr>
      <w:r w:rsidRPr="00A73F0D">
        <w:rPr>
          <w:rFonts w:asciiTheme="minorHAnsi" w:hAnsiTheme="minorHAnsi" w:cstheme="minorHAnsi"/>
          <w:b/>
          <w:color w:val="ED7D31" w:themeColor="accent2"/>
          <w:sz w:val="20"/>
        </w:rPr>
        <w:t>If you have any questions about this privacy notice, please contact</w:t>
      </w:r>
      <w:r w:rsidR="001829B1" w:rsidRPr="00A73F0D">
        <w:rPr>
          <w:rFonts w:asciiTheme="minorHAnsi" w:hAnsiTheme="minorHAnsi" w:cstheme="minorHAnsi"/>
          <w:b/>
          <w:color w:val="ED7D31" w:themeColor="accent2"/>
          <w:sz w:val="20"/>
        </w:rPr>
        <w:t xml:space="preserve"> HR Director or Finance Director</w:t>
      </w:r>
    </w:p>
    <w:p w14:paraId="18F4C6A8" w14:textId="77777777" w:rsidR="001829B1" w:rsidRDefault="001829B1" w:rsidP="003F0861">
      <w:pPr>
        <w:pStyle w:val="ParaClause"/>
        <w:ind w:left="0"/>
        <w:rPr>
          <w:rFonts w:asciiTheme="minorHAnsi" w:hAnsiTheme="minorHAnsi"/>
          <w:b/>
          <w:color w:val="ED7D31" w:themeColor="accent2"/>
        </w:rPr>
      </w:pPr>
    </w:p>
    <w:sectPr w:rsidR="001829B1" w:rsidSect="00F70117">
      <w:footerReference w:type="default" r:id="rId14"/>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1B58" w14:textId="77777777" w:rsidR="00097108" w:rsidRDefault="00097108" w:rsidP="00F70117">
      <w:pPr>
        <w:spacing w:after="0" w:line="240" w:lineRule="auto"/>
      </w:pPr>
      <w:r>
        <w:separator/>
      </w:r>
    </w:p>
  </w:endnote>
  <w:endnote w:type="continuationSeparator" w:id="0">
    <w:p w14:paraId="0A767018" w14:textId="77777777" w:rsidR="00097108" w:rsidRDefault="00097108" w:rsidP="00F70117">
      <w:pPr>
        <w:spacing w:after="0" w:line="240" w:lineRule="auto"/>
      </w:pPr>
      <w:r>
        <w:continuationSeparator/>
      </w:r>
    </w:p>
  </w:endnote>
  <w:endnote w:type="continuationNotice" w:id="1">
    <w:p w14:paraId="1562BFE8" w14:textId="77777777" w:rsidR="00097108" w:rsidRDefault="00097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4AAF" w14:textId="77777777" w:rsidR="00F70117" w:rsidRDefault="00950B80">
    <w:pPr>
      <w:jc w:val="center"/>
    </w:pPr>
    <w:r>
      <w:fldChar w:fldCharType="begin"/>
    </w:r>
    <w:r w:rsidR="00F70117">
      <w:instrText>PAGE</w:instrText>
    </w:r>
    <w:r>
      <w:fldChar w:fldCharType="separate"/>
    </w:r>
    <w:r w:rsidR="00B7126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E998" w14:textId="77777777" w:rsidR="00097108" w:rsidRDefault="00097108" w:rsidP="00F70117">
      <w:pPr>
        <w:spacing w:after="0" w:line="240" w:lineRule="auto"/>
      </w:pPr>
      <w:r>
        <w:separator/>
      </w:r>
    </w:p>
  </w:footnote>
  <w:footnote w:type="continuationSeparator" w:id="0">
    <w:p w14:paraId="590E9E28" w14:textId="77777777" w:rsidR="00097108" w:rsidRDefault="00097108" w:rsidP="00F70117">
      <w:pPr>
        <w:spacing w:after="0" w:line="240" w:lineRule="auto"/>
      </w:pPr>
      <w:r>
        <w:continuationSeparator/>
      </w:r>
    </w:p>
  </w:footnote>
  <w:footnote w:type="continuationNotice" w:id="1">
    <w:p w14:paraId="5A90213A" w14:textId="77777777" w:rsidR="00097108" w:rsidRDefault="000971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F8D210F6">
      <w:start w:val="1"/>
      <w:numFmt w:val="bullet"/>
      <w:pStyle w:val="DefinedTermBullet"/>
      <w:lvlText w:val=""/>
      <w:lvlJc w:val="left"/>
      <w:pPr>
        <w:ind w:left="1440" w:hanging="360"/>
      </w:pPr>
      <w:rPr>
        <w:rFonts w:ascii="Symbol" w:hAnsi="Symbol" w:hint="default"/>
        <w:color w:val="000000"/>
      </w:rPr>
    </w:lvl>
    <w:lvl w:ilvl="1" w:tplc="2E74954C" w:tentative="1">
      <w:start w:val="1"/>
      <w:numFmt w:val="bullet"/>
      <w:lvlText w:val="o"/>
      <w:lvlJc w:val="left"/>
      <w:pPr>
        <w:ind w:left="2160" w:hanging="360"/>
      </w:pPr>
      <w:rPr>
        <w:rFonts w:ascii="Courier New" w:hAnsi="Courier New" w:cs="Courier New" w:hint="default"/>
      </w:rPr>
    </w:lvl>
    <w:lvl w:ilvl="2" w:tplc="26FCE464" w:tentative="1">
      <w:start w:val="1"/>
      <w:numFmt w:val="bullet"/>
      <w:lvlText w:val=""/>
      <w:lvlJc w:val="left"/>
      <w:pPr>
        <w:ind w:left="2880" w:hanging="360"/>
      </w:pPr>
      <w:rPr>
        <w:rFonts w:ascii="Wingdings" w:hAnsi="Wingdings" w:hint="default"/>
      </w:rPr>
    </w:lvl>
    <w:lvl w:ilvl="3" w:tplc="84CAA5D6" w:tentative="1">
      <w:start w:val="1"/>
      <w:numFmt w:val="bullet"/>
      <w:lvlText w:val=""/>
      <w:lvlJc w:val="left"/>
      <w:pPr>
        <w:ind w:left="3600" w:hanging="360"/>
      </w:pPr>
      <w:rPr>
        <w:rFonts w:ascii="Symbol" w:hAnsi="Symbol" w:hint="default"/>
      </w:rPr>
    </w:lvl>
    <w:lvl w:ilvl="4" w:tplc="90769FC8" w:tentative="1">
      <w:start w:val="1"/>
      <w:numFmt w:val="bullet"/>
      <w:lvlText w:val="o"/>
      <w:lvlJc w:val="left"/>
      <w:pPr>
        <w:ind w:left="4320" w:hanging="360"/>
      </w:pPr>
      <w:rPr>
        <w:rFonts w:ascii="Courier New" w:hAnsi="Courier New" w:cs="Courier New" w:hint="default"/>
      </w:rPr>
    </w:lvl>
    <w:lvl w:ilvl="5" w:tplc="554CB948" w:tentative="1">
      <w:start w:val="1"/>
      <w:numFmt w:val="bullet"/>
      <w:lvlText w:val=""/>
      <w:lvlJc w:val="left"/>
      <w:pPr>
        <w:ind w:left="5040" w:hanging="360"/>
      </w:pPr>
      <w:rPr>
        <w:rFonts w:ascii="Wingdings" w:hAnsi="Wingdings" w:hint="default"/>
      </w:rPr>
    </w:lvl>
    <w:lvl w:ilvl="6" w:tplc="8F5079D2" w:tentative="1">
      <w:start w:val="1"/>
      <w:numFmt w:val="bullet"/>
      <w:lvlText w:val=""/>
      <w:lvlJc w:val="left"/>
      <w:pPr>
        <w:ind w:left="5760" w:hanging="360"/>
      </w:pPr>
      <w:rPr>
        <w:rFonts w:ascii="Symbol" w:hAnsi="Symbol" w:hint="default"/>
      </w:rPr>
    </w:lvl>
    <w:lvl w:ilvl="7" w:tplc="E15E56CA" w:tentative="1">
      <w:start w:val="1"/>
      <w:numFmt w:val="bullet"/>
      <w:lvlText w:val="o"/>
      <w:lvlJc w:val="left"/>
      <w:pPr>
        <w:ind w:left="6480" w:hanging="360"/>
      </w:pPr>
      <w:rPr>
        <w:rFonts w:ascii="Courier New" w:hAnsi="Courier New" w:cs="Courier New" w:hint="default"/>
      </w:rPr>
    </w:lvl>
    <w:lvl w:ilvl="8" w:tplc="0046B4D8"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tplc="631C8854">
      <w:start w:val="1"/>
      <w:numFmt w:val="decimal"/>
      <w:lvlText w:val="Schedule %1"/>
      <w:lvlJc w:val="left"/>
      <w:pPr>
        <w:ind w:left="720" w:hanging="360"/>
      </w:pPr>
      <w:rPr>
        <w:rFonts w:hint="default"/>
        <w:color w:val="000000"/>
      </w:rPr>
    </w:lvl>
    <w:lvl w:ilvl="1" w:tplc="87E02982" w:tentative="1">
      <w:start w:val="1"/>
      <w:numFmt w:val="lowerLetter"/>
      <w:lvlText w:val="%2."/>
      <w:lvlJc w:val="left"/>
      <w:pPr>
        <w:ind w:left="1440" w:hanging="360"/>
      </w:pPr>
    </w:lvl>
    <w:lvl w:ilvl="2" w:tplc="D75EF23E" w:tentative="1">
      <w:start w:val="1"/>
      <w:numFmt w:val="lowerRoman"/>
      <w:lvlText w:val="%3."/>
      <w:lvlJc w:val="right"/>
      <w:pPr>
        <w:ind w:left="2160" w:hanging="180"/>
      </w:pPr>
    </w:lvl>
    <w:lvl w:ilvl="3" w:tplc="D9DE96F0" w:tentative="1">
      <w:start w:val="1"/>
      <w:numFmt w:val="decimal"/>
      <w:lvlText w:val="%4."/>
      <w:lvlJc w:val="left"/>
      <w:pPr>
        <w:ind w:left="2880" w:hanging="360"/>
      </w:pPr>
    </w:lvl>
    <w:lvl w:ilvl="4" w:tplc="FCF02CE6" w:tentative="1">
      <w:start w:val="1"/>
      <w:numFmt w:val="lowerLetter"/>
      <w:lvlText w:val="%5."/>
      <w:lvlJc w:val="left"/>
      <w:pPr>
        <w:ind w:left="3600" w:hanging="360"/>
      </w:pPr>
    </w:lvl>
    <w:lvl w:ilvl="5" w:tplc="00BC88D2" w:tentative="1">
      <w:start w:val="1"/>
      <w:numFmt w:val="lowerRoman"/>
      <w:lvlText w:val="%6."/>
      <w:lvlJc w:val="right"/>
      <w:pPr>
        <w:ind w:left="4320" w:hanging="180"/>
      </w:pPr>
    </w:lvl>
    <w:lvl w:ilvl="6" w:tplc="5420A4BA" w:tentative="1">
      <w:start w:val="1"/>
      <w:numFmt w:val="decimal"/>
      <w:lvlText w:val="%7."/>
      <w:lvlJc w:val="left"/>
      <w:pPr>
        <w:ind w:left="5040" w:hanging="360"/>
      </w:pPr>
    </w:lvl>
    <w:lvl w:ilvl="7" w:tplc="EF38EDDA" w:tentative="1">
      <w:start w:val="1"/>
      <w:numFmt w:val="lowerLetter"/>
      <w:lvlText w:val="%8."/>
      <w:lvlJc w:val="left"/>
      <w:pPr>
        <w:ind w:left="5760" w:hanging="360"/>
      </w:pPr>
    </w:lvl>
    <w:lvl w:ilvl="8" w:tplc="66C4E3B0" w:tentative="1">
      <w:start w:val="1"/>
      <w:numFmt w:val="lowerRoman"/>
      <w:lvlText w:val="%9."/>
      <w:lvlJc w:val="right"/>
      <w:pPr>
        <w:ind w:left="6480" w:hanging="180"/>
      </w:pPr>
    </w:lvl>
  </w:abstractNum>
  <w:abstractNum w:abstractNumId="15" w15:restartNumberingAfterBreak="0">
    <w:nsid w:val="1AFB4C60"/>
    <w:multiLevelType w:val="hybridMultilevel"/>
    <w:tmpl w:val="64F0EB3E"/>
    <w:lvl w:ilvl="0" w:tplc="1EDEB2D2">
      <w:start w:val="1"/>
      <w:numFmt w:val="decimal"/>
      <w:lvlText w:val="%1."/>
      <w:lvlJc w:val="left"/>
      <w:pPr>
        <w:ind w:left="720" w:hanging="360"/>
      </w:pPr>
      <w:rPr>
        <w:rFonts w:hint="default"/>
        <w:color w:val="000000"/>
      </w:rPr>
    </w:lvl>
    <w:lvl w:ilvl="1" w:tplc="969698AE" w:tentative="1">
      <w:start w:val="1"/>
      <w:numFmt w:val="lowerLetter"/>
      <w:lvlText w:val="%2."/>
      <w:lvlJc w:val="left"/>
      <w:pPr>
        <w:ind w:left="1440" w:hanging="360"/>
      </w:pPr>
    </w:lvl>
    <w:lvl w:ilvl="2" w:tplc="CA64EED4" w:tentative="1">
      <w:start w:val="1"/>
      <w:numFmt w:val="lowerRoman"/>
      <w:lvlText w:val="%3."/>
      <w:lvlJc w:val="right"/>
      <w:pPr>
        <w:ind w:left="2160" w:hanging="180"/>
      </w:pPr>
    </w:lvl>
    <w:lvl w:ilvl="3" w:tplc="F6E8C0D0" w:tentative="1">
      <w:start w:val="1"/>
      <w:numFmt w:val="decimal"/>
      <w:lvlText w:val="%4."/>
      <w:lvlJc w:val="left"/>
      <w:pPr>
        <w:ind w:left="2880" w:hanging="360"/>
      </w:pPr>
    </w:lvl>
    <w:lvl w:ilvl="4" w:tplc="9258A5B0" w:tentative="1">
      <w:start w:val="1"/>
      <w:numFmt w:val="lowerLetter"/>
      <w:lvlText w:val="%5."/>
      <w:lvlJc w:val="left"/>
      <w:pPr>
        <w:ind w:left="3600" w:hanging="360"/>
      </w:pPr>
    </w:lvl>
    <w:lvl w:ilvl="5" w:tplc="CA40B34C" w:tentative="1">
      <w:start w:val="1"/>
      <w:numFmt w:val="lowerRoman"/>
      <w:lvlText w:val="%6."/>
      <w:lvlJc w:val="right"/>
      <w:pPr>
        <w:ind w:left="4320" w:hanging="180"/>
      </w:pPr>
    </w:lvl>
    <w:lvl w:ilvl="6" w:tplc="F976B2AE" w:tentative="1">
      <w:start w:val="1"/>
      <w:numFmt w:val="decimal"/>
      <w:lvlText w:val="%7."/>
      <w:lvlJc w:val="left"/>
      <w:pPr>
        <w:ind w:left="5040" w:hanging="360"/>
      </w:pPr>
    </w:lvl>
    <w:lvl w:ilvl="7" w:tplc="57D64698" w:tentative="1">
      <w:start w:val="1"/>
      <w:numFmt w:val="lowerLetter"/>
      <w:lvlText w:val="%8."/>
      <w:lvlJc w:val="left"/>
      <w:pPr>
        <w:ind w:left="5760" w:hanging="360"/>
      </w:pPr>
    </w:lvl>
    <w:lvl w:ilvl="8" w:tplc="90B0509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72408438">
      <w:start w:val="1"/>
      <w:numFmt w:val="decimal"/>
      <w:pStyle w:val="ScheduleHeading-Single"/>
      <w:lvlText w:val="Schedule"/>
      <w:lvlJc w:val="left"/>
      <w:pPr>
        <w:tabs>
          <w:tab w:val="num" w:pos="720"/>
        </w:tabs>
        <w:ind w:left="720" w:hanging="720"/>
      </w:pPr>
      <w:rPr>
        <w:color w:val="000000"/>
      </w:rPr>
    </w:lvl>
    <w:lvl w:ilvl="1" w:tplc="015A2980" w:tentative="1">
      <w:start w:val="1"/>
      <w:numFmt w:val="lowerLetter"/>
      <w:lvlText w:val="%2."/>
      <w:lvlJc w:val="left"/>
      <w:pPr>
        <w:tabs>
          <w:tab w:val="num" w:pos="1440"/>
        </w:tabs>
        <w:ind w:left="1440" w:hanging="360"/>
      </w:pPr>
    </w:lvl>
    <w:lvl w:ilvl="2" w:tplc="77489636" w:tentative="1">
      <w:start w:val="1"/>
      <w:numFmt w:val="lowerRoman"/>
      <w:lvlText w:val="%3."/>
      <w:lvlJc w:val="right"/>
      <w:pPr>
        <w:tabs>
          <w:tab w:val="num" w:pos="2160"/>
        </w:tabs>
        <w:ind w:left="2160" w:hanging="180"/>
      </w:pPr>
    </w:lvl>
    <w:lvl w:ilvl="3" w:tplc="15EAEF4A" w:tentative="1">
      <w:start w:val="1"/>
      <w:numFmt w:val="decimal"/>
      <w:lvlText w:val="%4."/>
      <w:lvlJc w:val="left"/>
      <w:pPr>
        <w:tabs>
          <w:tab w:val="num" w:pos="2880"/>
        </w:tabs>
        <w:ind w:left="2880" w:hanging="360"/>
      </w:pPr>
    </w:lvl>
    <w:lvl w:ilvl="4" w:tplc="839EC1FC" w:tentative="1">
      <w:start w:val="1"/>
      <w:numFmt w:val="lowerLetter"/>
      <w:lvlText w:val="%5."/>
      <w:lvlJc w:val="left"/>
      <w:pPr>
        <w:tabs>
          <w:tab w:val="num" w:pos="3600"/>
        </w:tabs>
        <w:ind w:left="3600" w:hanging="360"/>
      </w:pPr>
    </w:lvl>
    <w:lvl w:ilvl="5" w:tplc="51105126" w:tentative="1">
      <w:start w:val="1"/>
      <w:numFmt w:val="lowerRoman"/>
      <w:lvlText w:val="%6."/>
      <w:lvlJc w:val="right"/>
      <w:pPr>
        <w:tabs>
          <w:tab w:val="num" w:pos="4320"/>
        </w:tabs>
        <w:ind w:left="4320" w:hanging="180"/>
      </w:pPr>
    </w:lvl>
    <w:lvl w:ilvl="6" w:tplc="95CC2A72" w:tentative="1">
      <w:start w:val="1"/>
      <w:numFmt w:val="decimal"/>
      <w:lvlText w:val="%7."/>
      <w:lvlJc w:val="left"/>
      <w:pPr>
        <w:tabs>
          <w:tab w:val="num" w:pos="5040"/>
        </w:tabs>
        <w:ind w:left="5040" w:hanging="360"/>
      </w:pPr>
    </w:lvl>
    <w:lvl w:ilvl="7" w:tplc="D2CEAB22" w:tentative="1">
      <w:start w:val="1"/>
      <w:numFmt w:val="lowerLetter"/>
      <w:lvlText w:val="%8."/>
      <w:lvlJc w:val="left"/>
      <w:pPr>
        <w:tabs>
          <w:tab w:val="num" w:pos="5760"/>
        </w:tabs>
        <w:ind w:left="5760" w:hanging="360"/>
      </w:pPr>
    </w:lvl>
    <w:lvl w:ilvl="8" w:tplc="A0F212A0" w:tentative="1">
      <w:start w:val="1"/>
      <w:numFmt w:val="lowerRoman"/>
      <w:lvlText w:val="%9."/>
      <w:lvlJc w:val="right"/>
      <w:pPr>
        <w:tabs>
          <w:tab w:val="num" w:pos="6480"/>
        </w:tabs>
        <w:ind w:left="6480" w:hanging="180"/>
      </w:pPr>
    </w:lvl>
  </w:abstractNum>
  <w:abstractNum w:abstractNumId="17" w15:restartNumberingAfterBreak="0">
    <w:nsid w:val="23F230AE"/>
    <w:multiLevelType w:val="hybridMultilevel"/>
    <w:tmpl w:val="DC3EE75A"/>
    <w:lvl w:ilvl="0" w:tplc="E8DA8134">
      <w:start w:val="1"/>
      <w:numFmt w:val="decimal"/>
      <w:lvlText w:val="Part %1"/>
      <w:lvlJc w:val="left"/>
      <w:pPr>
        <w:ind w:left="720" w:hanging="360"/>
      </w:pPr>
      <w:rPr>
        <w:rFonts w:hint="default"/>
        <w:b/>
        <w:i w:val="0"/>
        <w:color w:val="000000"/>
      </w:rPr>
    </w:lvl>
    <w:lvl w:ilvl="1" w:tplc="2B68B578" w:tentative="1">
      <w:start w:val="1"/>
      <w:numFmt w:val="lowerLetter"/>
      <w:lvlText w:val="%2."/>
      <w:lvlJc w:val="left"/>
      <w:pPr>
        <w:ind w:left="1440" w:hanging="360"/>
      </w:pPr>
    </w:lvl>
    <w:lvl w:ilvl="2" w:tplc="6966F01E" w:tentative="1">
      <w:start w:val="1"/>
      <w:numFmt w:val="lowerRoman"/>
      <w:lvlText w:val="%3."/>
      <w:lvlJc w:val="right"/>
      <w:pPr>
        <w:ind w:left="2160" w:hanging="180"/>
      </w:pPr>
    </w:lvl>
    <w:lvl w:ilvl="3" w:tplc="4EF47CC8" w:tentative="1">
      <w:start w:val="1"/>
      <w:numFmt w:val="decimal"/>
      <w:lvlText w:val="%4."/>
      <w:lvlJc w:val="left"/>
      <w:pPr>
        <w:ind w:left="2880" w:hanging="360"/>
      </w:pPr>
    </w:lvl>
    <w:lvl w:ilvl="4" w:tplc="61706874" w:tentative="1">
      <w:start w:val="1"/>
      <w:numFmt w:val="lowerLetter"/>
      <w:lvlText w:val="%5."/>
      <w:lvlJc w:val="left"/>
      <w:pPr>
        <w:ind w:left="3600" w:hanging="360"/>
      </w:pPr>
    </w:lvl>
    <w:lvl w:ilvl="5" w:tplc="C64A8BB0" w:tentative="1">
      <w:start w:val="1"/>
      <w:numFmt w:val="lowerRoman"/>
      <w:lvlText w:val="%6."/>
      <w:lvlJc w:val="right"/>
      <w:pPr>
        <w:ind w:left="4320" w:hanging="180"/>
      </w:pPr>
    </w:lvl>
    <w:lvl w:ilvl="6" w:tplc="4C640E92" w:tentative="1">
      <w:start w:val="1"/>
      <w:numFmt w:val="decimal"/>
      <w:lvlText w:val="%7."/>
      <w:lvlJc w:val="left"/>
      <w:pPr>
        <w:ind w:left="5040" w:hanging="360"/>
      </w:pPr>
    </w:lvl>
    <w:lvl w:ilvl="7" w:tplc="3634D78E" w:tentative="1">
      <w:start w:val="1"/>
      <w:numFmt w:val="lowerLetter"/>
      <w:lvlText w:val="%8."/>
      <w:lvlJc w:val="left"/>
      <w:pPr>
        <w:ind w:left="5760" w:hanging="360"/>
      </w:pPr>
    </w:lvl>
    <w:lvl w:ilvl="8" w:tplc="106E9268" w:tentative="1">
      <w:start w:val="1"/>
      <w:numFmt w:val="lowerRoman"/>
      <w:lvlText w:val="%9."/>
      <w:lvlJc w:val="right"/>
      <w:pPr>
        <w:ind w:left="6480" w:hanging="180"/>
      </w:pPr>
    </w:lvl>
  </w:abstractNum>
  <w:abstractNum w:abstractNumId="18" w15:restartNumberingAfterBreak="0">
    <w:nsid w:val="25B00E4C"/>
    <w:multiLevelType w:val="hybridMultilevel"/>
    <w:tmpl w:val="97C4AA26"/>
    <w:lvl w:ilvl="0" w:tplc="7D62BBA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F09E8C62" w:tentative="1">
      <w:start w:val="1"/>
      <w:numFmt w:val="lowerLetter"/>
      <w:lvlText w:val="%2."/>
      <w:lvlJc w:val="left"/>
      <w:pPr>
        <w:ind w:left="1440" w:hanging="360"/>
      </w:pPr>
    </w:lvl>
    <w:lvl w:ilvl="2" w:tplc="0622C906" w:tentative="1">
      <w:start w:val="1"/>
      <w:numFmt w:val="lowerRoman"/>
      <w:lvlText w:val="%3."/>
      <w:lvlJc w:val="right"/>
      <w:pPr>
        <w:ind w:left="2160" w:hanging="180"/>
      </w:pPr>
    </w:lvl>
    <w:lvl w:ilvl="3" w:tplc="9FA85924" w:tentative="1">
      <w:start w:val="1"/>
      <w:numFmt w:val="decimal"/>
      <w:lvlText w:val="%4."/>
      <w:lvlJc w:val="left"/>
      <w:pPr>
        <w:ind w:left="2880" w:hanging="360"/>
      </w:pPr>
    </w:lvl>
    <w:lvl w:ilvl="4" w:tplc="0B6A4F5C" w:tentative="1">
      <w:start w:val="1"/>
      <w:numFmt w:val="lowerLetter"/>
      <w:lvlText w:val="%5."/>
      <w:lvlJc w:val="left"/>
      <w:pPr>
        <w:ind w:left="3600" w:hanging="360"/>
      </w:pPr>
    </w:lvl>
    <w:lvl w:ilvl="5" w:tplc="F8A22194" w:tentative="1">
      <w:start w:val="1"/>
      <w:numFmt w:val="lowerRoman"/>
      <w:lvlText w:val="%6."/>
      <w:lvlJc w:val="right"/>
      <w:pPr>
        <w:ind w:left="4320" w:hanging="180"/>
      </w:pPr>
    </w:lvl>
    <w:lvl w:ilvl="6" w:tplc="86A4CBE2" w:tentative="1">
      <w:start w:val="1"/>
      <w:numFmt w:val="decimal"/>
      <w:lvlText w:val="%7."/>
      <w:lvlJc w:val="left"/>
      <w:pPr>
        <w:ind w:left="5040" w:hanging="360"/>
      </w:pPr>
    </w:lvl>
    <w:lvl w:ilvl="7" w:tplc="357EA586" w:tentative="1">
      <w:start w:val="1"/>
      <w:numFmt w:val="lowerLetter"/>
      <w:lvlText w:val="%8."/>
      <w:lvlJc w:val="left"/>
      <w:pPr>
        <w:ind w:left="5760" w:hanging="360"/>
      </w:pPr>
    </w:lvl>
    <w:lvl w:ilvl="8" w:tplc="B9B4BDDE" w:tentative="1">
      <w:start w:val="1"/>
      <w:numFmt w:val="lowerRoman"/>
      <w:lvlText w:val="%9."/>
      <w:lvlJc w:val="right"/>
      <w:pPr>
        <w:ind w:left="6480" w:hanging="180"/>
      </w:pPr>
    </w:lvl>
  </w:abstractNum>
  <w:abstractNum w:abstractNumId="19" w15:restartNumberingAfterBreak="0">
    <w:nsid w:val="29C94F29"/>
    <w:multiLevelType w:val="hybridMultilevel"/>
    <w:tmpl w:val="4CBC2A34"/>
    <w:lvl w:ilvl="0" w:tplc="1F684DE8">
      <w:start w:val="1"/>
      <w:numFmt w:val="decimal"/>
      <w:pStyle w:val="QuestionParagraph"/>
      <w:lvlText w:val="%1."/>
      <w:lvlJc w:val="left"/>
      <w:pPr>
        <w:ind w:left="720" w:hanging="360"/>
      </w:pPr>
      <w:rPr>
        <w:color w:val="000000"/>
      </w:rPr>
    </w:lvl>
    <w:lvl w:ilvl="1" w:tplc="0BEA85EA" w:tentative="1">
      <w:start w:val="1"/>
      <w:numFmt w:val="lowerLetter"/>
      <w:lvlText w:val="%2."/>
      <w:lvlJc w:val="left"/>
      <w:pPr>
        <w:ind w:left="1440" w:hanging="360"/>
      </w:pPr>
    </w:lvl>
    <w:lvl w:ilvl="2" w:tplc="E8D27A38" w:tentative="1">
      <w:start w:val="1"/>
      <w:numFmt w:val="lowerRoman"/>
      <w:lvlText w:val="%3."/>
      <w:lvlJc w:val="right"/>
      <w:pPr>
        <w:ind w:left="2160" w:hanging="180"/>
      </w:pPr>
    </w:lvl>
    <w:lvl w:ilvl="3" w:tplc="1D84CF16" w:tentative="1">
      <w:start w:val="1"/>
      <w:numFmt w:val="decimal"/>
      <w:lvlText w:val="%4."/>
      <w:lvlJc w:val="left"/>
      <w:pPr>
        <w:ind w:left="2880" w:hanging="360"/>
      </w:pPr>
    </w:lvl>
    <w:lvl w:ilvl="4" w:tplc="03067142" w:tentative="1">
      <w:start w:val="1"/>
      <w:numFmt w:val="lowerLetter"/>
      <w:lvlText w:val="%5."/>
      <w:lvlJc w:val="left"/>
      <w:pPr>
        <w:ind w:left="3600" w:hanging="360"/>
      </w:pPr>
    </w:lvl>
    <w:lvl w:ilvl="5" w:tplc="807A30BE" w:tentative="1">
      <w:start w:val="1"/>
      <w:numFmt w:val="lowerRoman"/>
      <w:lvlText w:val="%6."/>
      <w:lvlJc w:val="right"/>
      <w:pPr>
        <w:ind w:left="4320" w:hanging="180"/>
      </w:pPr>
    </w:lvl>
    <w:lvl w:ilvl="6" w:tplc="4282DF92" w:tentative="1">
      <w:start w:val="1"/>
      <w:numFmt w:val="decimal"/>
      <w:lvlText w:val="%7."/>
      <w:lvlJc w:val="left"/>
      <w:pPr>
        <w:ind w:left="5040" w:hanging="360"/>
      </w:pPr>
    </w:lvl>
    <w:lvl w:ilvl="7" w:tplc="692401C6" w:tentative="1">
      <w:start w:val="1"/>
      <w:numFmt w:val="lowerLetter"/>
      <w:lvlText w:val="%8."/>
      <w:lvlJc w:val="left"/>
      <w:pPr>
        <w:ind w:left="5760" w:hanging="360"/>
      </w:pPr>
    </w:lvl>
    <w:lvl w:ilvl="8" w:tplc="5206448E" w:tentative="1">
      <w:start w:val="1"/>
      <w:numFmt w:val="lowerRoman"/>
      <w:lvlText w:val="%9."/>
      <w:lvlJc w:val="right"/>
      <w:pPr>
        <w:ind w:left="6480" w:hanging="180"/>
      </w:pPr>
    </w:lvl>
  </w:abstractNum>
  <w:abstractNum w:abstractNumId="20" w15:restartNumberingAfterBreak="0">
    <w:nsid w:val="310416CA"/>
    <w:multiLevelType w:val="hybridMultilevel"/>
    <w:tmpl w:val="072EDEC8"/>
    <w:lvl w:ilvl="0" w:tplc="6A06F844">
      <w:start w:val="1"/>
      <w:numFmt w:val="bullet"/>
      <w:pStyle w:val="subclause2Bullet2"/>
      <w:lvlText w:val=""/>
      <w:lvlJc w:val="left"/>
      <w:pPr>
        <w:ind w:left="2279" w:hanging="360"/>
      </w:pPr>
      <w:rPr>
        <w:rFonts w:ascii="Symbol" w:hAnsi="Symbol" w:hint="default"/>
        <w:color w:val="000000"/>
      </w:rPr>
    </w:lvl>
    <w:lvl w:ilvl="1" w:tplc="EAD0AA2A" w:tentative="1">
      <w:start w:val="1"/>
      <w:numFmt w:val="bullet"/>
      <w:lvlText w:val="o"/>
      <w:lvlJc w:val="left"/>
      <w:pPr>
        <w:ind w:left="2999" w:hanging="360"/>
      </w:pPr>
      <w:rPr>
        <w:rFonts w:ascii="Courier New" w:hAnsi="Courier New" w:cs="Courier New" w:hint="default"/>
      </w:rPr>
    </w:lvl>
    <w:lvl w:ilvl="2" w:tplc="B7B4FFF6" w:tentative="1">
      <w:start w:val="1"/>
      <w:numFmt w:val="bullet"/>
      <w:lvlText w:val=""/>
      <w:lvlJc w:val="left"/>
      <w:pPr>
        <w:ind w:left="3719" w:hanging="360"/>
      </w:pPr>
      <w:rPr>
        <w:rFonts w:ascii="Wingdings" w:hAnsi="Wingdings" w:hint="default"/>
      </w:rPr>
    </w:lvl>
    <w:lvl w:ilvl="3" w:tplc="1010ABDC" w:tentative="1">
      <w:start w:val="1"/>
      <w:numFmt w:val="bullet"/>
      <w:lvlText w:val=""/>
      <w:lvlJc w:val="left"/>
      <w:pPr>
        <w:ind w:left="4439" w:hanging="360"/>
      </w:pPr>
      <w:rPr>
        <w:rFonts w:ascii="Symbol" w:hAnsi="Symbol" w:hint="default"/>
      </w:rPr>
    </w:lvl>
    <w:lvl w:ilvl="4" w:tplc="A9DE5304" w:tentative="1">
      <w:start w:val="1"/>
      <w:numFmt w:val="bullet"/>
      <w:lvlText w:val="o"/>
      <w:lvlJc w:val="left"/>
      <w:pPr>
        <w:ind w:left="5159" w:hanging="360"/>
      </w:pPr>
      <w:rPr>
        <w:rFonts w:ascii="Courier New" w:hAnsi="Courier New" w:cs="Courier New" w:hint="default"/>
      </w:rPr>
    </w:lvl>
    <w:lvl w:ilvl="5" w:tplc="500A26C6" w:tentative="1">
      <w:start w:val="1"/>
      <w:numFmt w:val="bullet"/>
      <w:lvlText w:val=""/>
      <w:lvlJc w:val="left"/>
      <w:pPr>
        <w:ind w:left="5879" w:hanging="360"/>
      </w:pPr>
      <w:rPr>
        <w:rFonts w:ascii="Wingdings" w:hAnsi="Wingdings" w:hint="default"/>
      </w:rPr>
    </w:lvl>
    <w:lvl w:ilvl="6" w:tplc="D6BC65C6" w:tentative="1">
      <w:start w:val="1"/>
      <w:numFmt w:val="bullet"/>
      <w:lvlText w:val=""/>
      <w:lvlJc w:val="left"/>
      <w:pPr>
        <w:ind w:left="6599" w:hanging="360"/>
      </w:pPr>
      <w:rPr>
        <w:rFonts w:ascii="Symbol" w:hAnsi="Symbol" w:hint="default"/>
      </w:rPr>
    </w:lvl>
    <w:lvl w:ilvl="7" w:tplc="D3F4F8EA" w:tentative="1">
      <w:start w:val="1"/>
      <w:numFmt w:val="bullet"/>
      <w:lvlText w:val="o"/>
      <w:lvlJc w:val="left"/>
      <w:pPr>
        <w:ind w:left="7319" w:hanging="360"/>
      </w:pPr>
      <w:rPr>
        <w:rFonts w:ascii="Courier New" w:hAnsi="Courier New" w:cs="Courier New" w:hint="default"/>
      </w:rPr>
    </w:lvl>
    <w:lvl w:ilvl="8" w:tplc="CF30DAAA" w:tentative="1">
      <w:start w:val="1"/>
      <w:numFmt w:val="bullet"/>
      <w:lvlText w:val=""/>
      <w:lvlJc w:val="left"/>
      <w:pPr>
        <w:ind w:left="8039" w:hanging="360"/>
      </w:pPr>
      <w:rPr>
        <w:rFonts w:ascii="Wingdings" w:hAnsi="Wingdings" w:hint="default"/>
      </w:rPr>
    </w:lvl>
  </w:abstractNum>
  <w:abstractNum w:abstractNumId="21" w15:restartNumberingAfterBreak="0">
    <w:nsid w:val="31E9741F"/>
    <w:multiLevelType w:val="hybridMultilevel"/>
    <w:tmpl w:val="0CAC7D4E"/>
    <w:lvl w:ilvl="0" w:tplc="2B9EAEEE">
      <w:start w:val="1"/>
      <w:numFmt w:val="bullet"/>
      <w:pStyle w:val="BulletList2"/>
      <w:lvlText w:val=""/>
      <w:lvlJc w:val="left"/>
      <w:pPr>
        <w:tabs>
          <w:tab w:val="num" w:pos="1077"/>
        </w:tabs>
        <w:ind w:left="1077" w:hanging="357"/>
      </w:pPr>
      <w:rPr>
        <w:rFonts w:ascii="Symbol" w:hAnsi="Symbol" w:hint="default"/>
        <w:color w:val="000000"/>
      </w:rPr>
    </w:lvl>
    <w:lvl w:ilvl="1" w:tplc="6FFEC89A" w:tentative="1">
      <w:start w:val="1"/>
      <w:numFmt w:val="bullet"/>
      <w:lvlText w:val="o"/>
      <w:lvlJc w:val="left"/>
      <w:pPr>
        <w:tabs>
          <w:tab w:val="num" w:pos="1440"/>
        </w:tabs>
        <w:ind w:left="1440" w:hanging="360"/>
      </w:pPr>
      <w:rPr>
        <w:rFonts w:ascii="Courier New" w:hAnsi="Courier New" w:cs="Courier New" w:hint="default"/>
      </w:rPr>
    </w:lvl>
    <w:lvl w:ilvl="2" w:tplc="61D234CA" w:tentative="1">
      <w:start w:val="1"/>
      <w:numFmt w:val="bullet"/>
      <w:lvlText w:val=""/>
      <w:lvlJc w:val="left"/>
      <w:pPr>
        <w:tabs>
          <w:tab w:val="num" w:pos="2160"/>
        </w:tabs>
        <w:ind w:left="2160" w:hanging="360"/>
      </w:pPr>
      <w:rPr>
        <w:rFonts w:ascii="Wingdings" w:hAnsi="Wingdings" w:hint="default"/>
      </w:rPr>
    </w:lvl>
    <w:lvl w:ilvl="3" w:tplc="745423DC" w:tentative="1">
      <w:start w:val="1"/>
      <w:numFmt w:val="bullet"/>
      <w:lvlText w:val=""/>
      <w:lvlJc w:val="left"/>
      <w:pPr>
        <w:tabs>
          <w:tab w:val="num" w:pos="2880"/>
        </w:tabs>
        <w:ind w:left="2880" w:hanging="360"/>
      </w:pPr>
      <w:rPr>
        <w:rFonts w:ascii="Symbol" w:hAnsi="Symbol" w:hint="default"/>
      </w:rPr>
    </w:lvl>
    <w:lvl w:ilvl="4" w:tplc="0226ADBE" w:tentative="1">
      <w:start w:val="1"/>
      <w:numFmt w:val="bullet"/>
      <w:lvlText w:val="o"/>
      <w:lvlJc w:val="left"/>
      <w:pPr>
        <w:tabs>
          <w:tab w:val="num" w:pos="3600"/>
        </w:tabs>
        <w:ind w:left="3600" w:hanging="360"/>
      </w:pPr>
      <w:rPr>
        <w:rFonts w:ascii="Courier New" w:hAnsi="Courier New" w:cs="Courier New" w:hint="default"/>
      </w:rPr>
    </w:lvl>
    <w:lvl w:ilvl="5" w:tplc="F8326288" w:tentative="1">
      <w:start w:val="1"/>
      <w:numFmt w:val="bullet"/>
      <w:lvlText w:val=""/>
      <w:lvlJc w:val="left"/>
      <w:pPr>
        <w:tabs>
          <w:tab w:val="num" w:pos="4320"/>
        </w:tabs>
        <w:ind w:left="4320" w:hanging="360"/>
      </w:pPr>
      <w:rPr>
        <w:rFonts w:ascii="Wingdings" w:hAnsi="Wingdings" w:hint="default"/>
      </w:rPr>
    </w:lvl>
    <w:lvl w:ilvl="6" w:tplc="915CFC20" w:tentative="1">
      <w:start w:val="1"/>
      <w:numFmt w:val="bullet"/>
      <w:lvlText w:val=""/>
      <w:lvlJc w:val="left"/>
      <w:pPr>
        <w:tabs>
          <w:tab w:val="num" w:pos="5040"/>
        </w:tabs>
        <w:ind w:left="5040" w:hanging="360"/>
      </w:pPr>
      <w:rPr>
        <w:rFonts w:ascii="Symbol" w:hAnsi="Symbol" w:hint="default"/>
      </w:rPr>
    </w:lvl>
    <w:lvl w:ilvl="7" w:tplc="E1007562" w:tentative="1">
      <w:start w:val="1"/>
      <w:numFmt w:val="bullet"/>
      <w:lvlText w:val="o"/>
      <w:lvlJc w:val="left"/>
      <w:pPr>
        <w:tabs>
          <w:tab w:val="num" w:pos="5760"/>
        </w:tabs>
        <w:ind w:left="5760" w:hanging="360"/>
      </w:pPr>
      <w:rPr>
        <w:rFonts w:ascii="Courier New" w:hAnsi="Courier New" w:cs="Courier New" w:hint="default"/>
      </w:rPr>
    </w:lvl>
    <w:lvl w:ilvl="8" w:tplc="90C41C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CC668D"/>
    <w:multiLevelType w:val="hybridMultilevel"/>
    <w:tmpl w:val="594C4DAE"/>
    <w:lvl w:ilvl="0" w:tplc="981E2EA8">
      <w:start w:val="1"/>
      <w:numFmt w:val="bullet"/>
      <w:pStyle w:val="Bullet4"/>
      <w:lvlText w:val=""/>
      <w:lvlJc w:val="left"/>
      <w:pPr>
        <w:tabs>
          <w:tab w:val="num" w:pos="2676"/>
        </w:tabs>
        <w:ind w:left="2676" w:hanging="357"/>
      </w:pPr>
      <w:rPr>
        <w:rFonts w:ascii="Symbol" w:hAnsi="Symbol" w:hint="default"/>
        <w:color w:val="000000"/>
      </w:rPr>
    </w:lvl>
    <w:lvl w:ilvl="1" w:tplc="6C3474F4" w:tentative="1">
      <w:start w:val="1"/>
      <w:numFmt w:val="bullet"/>
      <w:lvlText w:val="o"/>
      <w:lvlJc w:val="left"/>
      <w:pPr>
        <w:tabs>
          <w:tab w:val="num" w:pos="1440"/>
        </w:tabs>
        <w:ind w:left="1440" w:hanging="360"/>
      </w:pPr>
      <w:rPr>
        <w:rFonts w:ascii="Courier New" w:hAnsi="Courier New" w:cs="Courier New" w:hint="default"/>
      </w:rPr>
    </w:lvl>
    <w:lvl w:ilvl="2" w:tplc="220814AE" w:tentative="1">
      <w:start w:val="1"/>
      <w:numFmt w:val="bullet"/>
      <w:lvlText w:val=""/>
      <w:lvlJc w:val="left"/>
      <w:pPr>
        <w:tabs>
          <w:tab w:val="num" w:pos="2160"/>
        </w:tabs>
        <w:ind w:left="2160" w:hanging="360"/>
      </w:pPr>
      <w:rPr>
        <w:rFonts w:ascii="Wingdings" w:hAnsi="Wingdings" w:hint="default"/>
      </w:rPr>
    </w:lvl>
    <w:lvl w:ilvl="3" w:tplc="B61A7DD6" w:tentative="1">
      <w:start w:val="1"/>
      <w:numFmt w:val="bullet"/>
      <w:lvlText w:val=""/>
      <w:lvlJc w:val="left"/>
      <w:pPr>
        <w:tabs>
          <w:tab w:val="num" w:pos="2880"/>
        </w:tabs>
        <w:ind w:left="2880" w:hanging="360"/>
      </w:pPr>
      <w:rPr>
        <w:rFonts w:ascii="Symbol" w:hAnsi="Symbol" w:hint="default"/>
      </w:rPr>
    </w:lvl>
    <w:lvl w:ilvl="4" w:tplc="FFDC3D36" w:tentative="1">
      <w:start w:val="1"/>
      <w:numFmt w:val="bullet"/>
      <w:lvlText w:val="o"/>
      <w:lvlJc w:val="left"/>
      <w:pPr>
        <w:tabs>
          <w:tab w:val="num" w:pos="3600"/>
        </w:tabs>
        <w:ind w:left="3600" w:hanging="360"/>
      </w:pPr>
      <w:rPr>
        <w:rFonts w:ascii="Courier New" w:hAnsi="Courier New" w:cs="Courier New" w:hint="default"/>
      </w:rPr>
    </w:lvl>
    <w:lvl w:ilvl="5" w:tplc="A3C8C6E4" w:tentative="1">
      <w:start w:val="1"/>
      <w:numFmt w:val="bullet"/>
      <w:lvlText w:val=""/>
      <w:lvlJc w:val="left"/>
      <w:pPr>
        <w:tabs>
          <w:tab w:val="num" w:pos="4320"/>
        </w:tabs>
        <w:ind w:left="4320" w:hanging="360"/>
      </w:pPr>
      <w:rPr>
        <w:rFonts w:ascii="Wingdings" w:hAnsi="Wingdings" w:hint="default"/>
      </w:rPr>
    </w:lvl>
    <w:lvl w:ilvl="6" w:tplc="CC7E761C" w:tentative="1">
      <w:start w:val="1"/>
      <w:numFmt w:val="bullet"/>
      <w:lvlText w:val=""/>
      <w:lvlJc w:val="left"/>
      <w:pPr>
        <w:tabs>
          <w:tab w:val="num" w:pos="5040"/>
        </w:tabs>
        <w:ind w:left="5040" w:hanging="360"/>
      </w:pPr>
      <w:rPr>
        <w:rFonts w:ascii="Symbol" w:hAnsi="Symbol" w:hint="default"/>
      </w:rPr>
    </w:lvl>
    <w:lvl w:ilvl="7" w:tplc="B3AC6670" w:tentative="1">
      <w:start w:val="1"/>
      <w:numFmt w:val="bullet"/>
      <w:lvlText w:val="o"/>
      <w:lvlJc w:val="left"/>
      <w:pPr>
        <w:tabs>
          <w:tab w:val="num" w:pos="5760"/>
        </w:tabs>
        <w:ind w:left="5760" w:hanging="360"/>
      </w:pPr>
      <w:rPr>
        <w:rFonts w:ascii="Courier New" w:hAnsi="Courier New" w:cs="Courier New" w:hint="default"/>
      </w:rPr>
    </w:lvl>
    <w:lvl w:ilvl="8" w:tplc="353220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4" w15:restartNumberingAfterBreak="0">
    <w:nsid w:val="38130038"/>
    <w:multiLevelType w:val="hybridMultilevel"/>
    <w:tmpl w:val="FF8A0FAE"/>
    <w:lvl w:ilvl="0" w:tplc="69FC6C34">
      <w:start w:val="1"/>
      <w:numFmt w:val="bullet"/>
      <w:pStyle w:val="ClauseBullet2"/>
      <w:lvlText w:val=""/>
      <w:lvlJc w:val="left"/>
      <w:pPr>
        <w:ind w:left="1440" w:hanging="360"/>
      </w:pPr>
      <w:rPr>
        <w:rFonts w:ascii="Symbol" w:hAnsi="Symbol" w:hint="default"/>
        <w:color w:val="000000"/>
      </w:rPr>
    </w:lvl>
    <w:lvl w:ilvl="1" w:tplc="81588F60" w:tentative="1">
      <w:start w:val="1"/>
      <w:numFmt w:val="bullet"/>
      <w:lvlText w:val="o"/>
      <w:lvlJc w:val="left"/>
      <w:pPr>
        <w:ind w:left="2160" w:hanging="360"/>
      </w:pPr>
      <w:rPr>
        <w:rFonts w:ascii="Courier New" w:hAnsi="Courier New" w:cs="Courier New" w:hint="default"/>
      </w:rPr>
    </w:lvl>
    <w:lvl w:ilvl="2" w:tplc="E536ECBC" w:tentative="1">
      <w:start w:val="1"/>
      <w:numFmt w:val="bullet"/>
      <w:lvlText w:val=""/>
      <w:lvlJc w:val="left"/>
      <w:pPr>
        <w:ind w:left="2880" w:hanging="360"/>
      </w:pPr>
      <w:rPr>
        <w:rFonts w:ascii="Wingdings" w:hAnsi="Wingdings" w:hint="default"/>
      </w:rPr>
    </w:lvl>
    <w:lvl w:ilvl="3" w:tplc="96CC849A" w:tentative="1">
      <w:start w:val="1"/>
      <w:numFmt w:val="bullet"/>
      <w:lvlText w:val=""/>
      <w:lvlJc w:val="left"/>
      <w:pPr>
        <w:ind w:left="3600" w:hanging="360"/>
      </w:pPr>
      <w:rPr>
        <w:rFonts w:ascii="Symbol" w:hAnsi="Symbol" w:hint="default"/>
      </w:rPr>
    </w:lvl>
    <w:lvl w:ilvl="4" w:tplc="A91E85D4" w:tentative="1">
      <w:start w:val="1"/>
      <w:numFmt w:val="bullet"/>
      <w:lvlText w:val="o"/>
      <w:lvlJc w:val="left"/>
      <w:pPr>
        <w:ind w:left="4320" w:hanging="360"/>
      </w:pPr>
      <w:rPr>
        <w:rFonts w:ascii="Courier New" w:hAnsi="Courier New" w:cs="Courier New" w:hint="default"/>
      </w:rPr>
    </w:lvl>
    <w:lvl w:ilvl="5" w:tplc="9C62FAC8" w:tentative="1">
      <w:start w:val="1"/>
      <w:numFmt w:val="bullet"/>
      <w:lvlText w:val=""/>
      <w:lvlJc w:val="left"/>
      <w:pPr>
        <w:ind w:left="5040" w:hanging="360"/>
      </w:pPr>
      <w:rPr>
        <w:rFonts w:ascii="Wingdings" w:hAnsi="Wingdings" w:hint="default"/>
      </w:rPr>
    </w:lvl>
    <w:lvl w:ilvl="6" w:tplc="86DC4BF6" w:tentative="1">
      <w:start w:val="1"/>
      <w:numFmt w:val="bullet"/>
      <w:lvlText w:val=""/>
      <w:lvlJc w:val="left"/>
      <w:pPr>
        <w:ind w:left="5760" w:hanging="360"/>
      </w:pPr>
      <w:rPr>
        <w:rFonts w:ascii="Symbol" w:hAnsi="Symbol" w:hint="default"/>
      </w:rPr>
    </w:lvl>
    <w:lvl w:ilvl="7" w:tplc="79A63ED8" w:tentative="1">
      <w:start w:val="1"/>
      <w:numFmt w:val="bullet"/>
      <w:lvlText w:val="o"/>
      <w:lvlJc w:val="left"/>
      <w:pPr>
        <w:ind w:left="6480" w:hanging="360"/>
      </w:pPr>
      <w:rPr>
        <w:rFonts w:ascii="Courier New" w:hAnsi="Courier New" w:cs="Courier New" w:hint="default"/>
      </w:rPr>
    </w:lvl>
    <w:lvl w:ilvl="8" w:tplc="77B61C0E" w:tentative="1">
      <w:start w:val="1"/>
      <w:numFmt w:val="bullet"/>
      <w:lvlText w:val=""/>
      <w:lvlJc w:val="left"/>
      <w:pPr>
        <w:ind w:left="7200" w:hanging="360"/>
      </w:pPr>
      <w:rPr>
        <w:rFonts w:ascii="Wingdings" w:hAnsi="Wingdings" w:hint="default"/>
      </w:rPr>
    </w:lvl>
  </w:abstractNum>
  <w:abstractNum w:abstractNumId="25" w15:restartNumberingAfterBreak="0">
    <w:nsid w:val="44D67987"/>
    <w:multiLevelType w:val="hybridMultilevel"/>
    <w:tmpl w:val="EBD6FB80"/>
    <w:lvl w:ilvl="0" w:tplc="C820EAD8">
      <w:start w:val="1"/>
      <w:numFmt w:val="bullet"/>
      <w:pStyle w:val="subclause1Bullet2"/>
      <w:lvlText w:val=""/>
      <w:lvlJc w:val="left"/>
      <w:pPr>
        <w:ind w:left="1440" w:hanging="360"/>
      </w:pPr>
      <w:rPr>
        <w:rFonts w:ascii="Symbol" w:hAnsi="Symbol" w:hint="default"/>
        <w:color w:val="000000"/>
      </w:rPr>
    </w:lvl>
    <w:lvl w:ilvl="1" w:tplc="0DD4EE58" w:tentative="1">
      <w:start w:val="1"/>
      <w:numFmt w:val="bullet"/>
      <w:lvlText w:val="o"/>
      <w:lvlJc w:val="left"/>
      <w:pPr>
        <w:ind w:left="2160" w:hanging="360"/>
      </w:pPr>
      <w:rPr>
        <w:rFonts w:ascii="Courier New" w:hAnsi="Courier New" w:cs="Courier New" w:hint="default"/>
      </w:rPr>
    </w:lvl>
    <w:lvl w:ilvl="2" w:tplc="57967146" w:tentative="1">
      <w:start w:val="1"/>
      <w:numFmt w:val="bullet"/>
      <w:lvlText w:val=""/>
      <w:lvlJc w:val="left"/>
      <w:pPr>
        <w:ind w:left="2880" w:hanging="360"/>
      </w:pPr>
      <w:rPr>
        <w:rFonts w:ascii="Wingdings" w:hAnsi="Wingdings" w:hint="default"/>
      </w:rPr>
    </w:lvl>
    <w:lvl w:ilvl="3" w:tplc="05F27732" w:tentative="1">
      <w:start w:val="1"/>
      <w:numFmt w:val="bullet"/>
      <w:lvlText w:val=""/>
      <w:lvlJc w:val="left"/>
      <w:pPr>
        <w:ind w:left="3600" w:hanging="360"/>
      </w:pPr>
      <w:rPr>
        <w:rFonts w:ascii="Symbol" w:hAnsi="Symbol" w:hint="default"/>
      </w:rPr>
    </w:lvl>
    <w:lvl w:ilvl="4" w:tplc="2AC4FF42" w:tentative="1">
      <w:start w:val="1"/>
      <w:numFmt w:val="bullet"/>
      <w:lvlText w:val="o"/>
      <w:lvlJc w:val="left"/>
      <w:pPr>
        <w:ind w:left="4320" w:hanging="360"/>
      </w:pPr>
      <w:rPr>
        <w:rFonts w:ascii="Courier New" w:hAnsi="Courier New" w:cs="Courier New" w:hint="default"/>
      </w:rPr>
    </w:lvl>
    <w:lvl w:ilvl="5" w:tplc="09B0F016" w:tentative="1">
      <w:start w:val="1"/>
      <w:numFmt w:val="bullet"/>
      <w:lvlText w:val=""/>
      <w:lvlJc w:val="left"/>
      <w:pPr>
        <w:ind w:left="5040" w:hanging="360"/>
      </w:pPr>
      <w:rPr>
        <w:rFonts w:ascii="Wingdings" w:hAnsi="Wingdings" w:hint="default"/>
      </w:rPr>
    </w:lvl>
    <w:lvl w:ilvl="6" w:tplc="144276DE" w:tentative="1">
      <w:start w:val="1"/>
      <w:numFmt w:val="bullet"/>
      <w:lvlText w:val=""/>
      <w:lvlJc w:val="left"/>
      <w:pPr>
        <w:ind w:left="5760" w:hanging="360"/>
      </w:pPr>
      <w:rPr>
        <w:rFonts w:ascii="Symbol" w:hAnsi="Symbol" w:hint="default"/>
      </w:rPr>
    </w:lvl>
    <w:lvl w:ilvl="7" w:tplc="BC662DF8" w:tentative="1">
      <w:start w:val="1"/>
      <w:numFmt w:val="bullet"/>
      <w:lvlText w:val="o"/>
      <w:lvlJc w:val="left"/>
      <w:pPr>
        <w:ind w:left="6480" w:hanging="360"/>
      </w:pPr>
      <w:rPr>
        <w:rFonts w:ascii="Courier New" w:hAnsi="Courier New" w:cs="Courier New" w:hint="default"/>
      </w:rPr>
    </w:lvl>
    <w:lvl w:ilvl="8" w:tplc="DB4EF85C" w:tentative="1">
      <w:start w:val="1"/>
      <w:numFmt w:val="bullet"/>
      <w:lvlText w:val=""/>
      <w:lvlJc w:val="left"/>
      <w:pPr>
        <w:ind w:left="7200" w:hanging="360"/>
      </w:pPr>
      <w:rPr>
        <w:rFonts w:ascii="Wingdings" w:hAnsi="Wingdings" w:hint="default"/>
      </w:rPr>
    </w:lvl>
  </w:abstractNum>
  <w:abstractNum w:abstractNumId="26" w15:restartNumberingAfterBreak="0">
    <w:nsid w:val="44E96665"/>
    <w:multiLevelType w:val="hybridMultilevel"/>
    <w:tmpl w:val="EF1E142A"/>
    <w:lvl w:ilvl="0" w:tplc="1F8A5832">
      <w:start w:val="1"/>
      <w:numFmt w:val="bullet"/>
      <w:pStyle w:val="subclause3Bullet1"/>
      <w:lvlText w:val=""/>
      <w:lvlJc w:val="left"/>
      <w:pPr>
        <w:ind w:left="2988" w:hanging="360"/>
      </w:pPr>
      <w:rPr>
        <w:rFonts w:ascii="Symbol" w:hAnsi="Symbol" w:hint="default"/>
        <w:color w:val="000000"/>
      </w:rPr>
    </w:lvl>
    <w:lvl w:ilvl="1" w:tplc="FA80ACC2" w:tentative="1">
      <w:start w:val="1"/>
      <w:numFmt w:val="bullet"/>
      <w:lvlText w:val="o"/>
      <w:lvlJc w:val="left"/>
      <w:pPr>
        <w:ind w:left="3708" w:hanging="360"/>
      </w:pPr>
      <w:rPr>
        <w:rFonts w:ascii="Courier New" w:hAnsi="Courier New" w:cs="Courier New" w:hint="default"/>
      </w:rPr>
    </w:lvl>
    <w:lvl w:ilvl="2" w:tplc="0E7027DA" w:tentative="1">
      <w:start w:val="1"/>
      <w:numFmt w:val="bullet"/>
      <w:lvlText w:val=""/>
      <w:lvlJc w:val="left"/>
      <w:pPr>
        <w:ind w:left="4428" w:hanging="360"/>
      </w:pPr>
      <w:rPr>
        <w:rFonts w:ascii="Wingdings" w:hAnsi="Wingdings" w:hint="default"/>
      </w:rPr>
    </w:lvl>
    <w:lvl w:ilvl="3" w:tplc="2902ADE4" w:tentative="1">
      <w:start w:val="1"/>
      <w:numFmt w:val="bullet"/>
      <w:lvlText w:val=""/>
      <w:lvlJc w:val="left"/>
      <w:pPr>
        <w:ind w:left="5148" w:hanging="360"/>
      </w:pPr>
      <w:rPr>
        <w:rFonts w:ascii="Symbol" w:hAnsi="Symbol" w:hint="default"/>
      </w:rPr>
    </w:lvl>
    <w:lvl w:ilvl="4" w:tplc="AD4CDF60" w:tentative="1">
      <w:start w:val="1"/>
      <w:numFmt w:val="bullet"/>
      <w:lvlText w:val="o"/>
      <w:lvlJc w:val="left"/>
      <w:pPr>
        <w:ind w:left="5868" w:hanging="360"/>
      </w:pPr>
      <w:rPr>
        <w:rFonts w:ascii="Courier New" w:hAnsi="Courier New" w:cs="Courier New" w:hint="default"/>
      </w:rPr>
    </w:lvl>
    <w:lvl w:ilvl="5" w:tplc="1A36FB7E" w:tentative="1">
      <w:start w:val="1"/>
      <w:numFmt w:val="bullet"/>
      <w:lvlText w:val=""/>
      <w:lvlJc w:val="left"/>
      <w:pPr>
        <w:ind w:left="6588" w:hanging="360"/>
      </w:pPr>
      <w:rPr>
        <w:rFonts w:ascii="Wingdings" w:hAnsi="Wingdings" w:hint="default"/>
      </w:rPr>
    </w:lvl>
    <w:lvl w:ilvl="6" w:tplc="C4629C10" w:tentative="1">
      <w:start w:val="1"/>
      <w:numFmt w:val="bullet"/>
      <w:lvlText w:val=""/>
      <w:lvlJc w:val="left"/>
      <w:pPr>
        <w:ind w:left="7308" w:hanging="360"/>
      </w:pPr>
      <w:rPr>
        <w:rFonts w:ascii="Symbol" w:hAnsi="Symbol" w:hint="default"/>
      </w:rPr>
    </w:lvl>
    <w:lvl w:ilvl="7" w:tplc="7CEE5CBE" w:tentative="1">
      <w:start w:val="1"/>
      <w:numFmt w:val="bullet"/>
      <w:lvlText w:val="o"/>
      <w:lvlJc w:val="left"/>
      <w:pPr>
        <w:ind w:left="8028" w:hanging="360"/>
      </w:pPr>
      <w:rPr>
        <w:rFonts w:ascii="Courier New" w:hAnsi="Courier New" w:cs="Courier New" w:hint="default"/>
      </w:rPr>
    </w:lvl>
    <w:lvl w:ilvl="8" w:tplc="7048F3CC" w:tentative="1">
      <w:start w:val="1"/>
      <w:numFmt w:val="bullet"/>
      <w:lvlText w:val=""/>
      <w:lvlJc w:val="left"/>
      <w:pPr>
        <w:ind w:left="8748" w:hanging="360"/>
      </w:pPr>
      <w:rPr>
        <w:rFonts w:ascii="Wingdings" w:hAnsi="Wingdings" w:hint="default"/>
      </w:rPr>
    </w:lvl>
  </w:abstractNum>
  <w:abstractNum w:abstractNumId="27" w15:restartNumberingAfterBreak="0">
    <w:nsid w:val="46AC04C6"/>
    <w:multiLevelType w:val="hybridMultilevel"/>
    <w:tmpl w:val="E6C47700"/>
    <w:lvl w:ilvl="0" w:tplc="CE96D0D0">
      <w:start w:val="1"/>
      <w:numFmt w:val="bullet"/>
      <w:pStyle w:val="subclause2Bullet1"/>
      <w:lvlText w:val=""/>
      <w:lvlJc w:val="left"/>
      <w:pPr>
        <w:ind w:left="2279" w:hanging="360"/>
      </w:pPr>
      <w:rPr>
        <w:rFonts w:ascii="Symbol" w:hAnsi="Symbol" w:hint="default"/>
        <w:color w:val="000000"/>
      </w:rPr>
    </w:lvl>
    <w:lvl w:ilvl="1" w:tplc="682CCEF6" w:tentative="1">
      <w:start w:val="1"/>
      <w:numFmt w:val="bullet"/>
      <w:lvlText w:val="o"/>
      <w:lvlJc w:val="left"/>
      <w:pPr>
        <w:ind w:left="2999" w:hanging="360"/>
      </w:pPr>
      <w:rPr>
        <w:rFonts w:ascii="Courier New" w:hAnsi="Courier New" w:cs="Courier New" w:hint="default"/>
      </w:rPr>
    </w:lvl>
    <w:lvl w:ilvl="2" w:tplc="3CBC7AA2" w:tentative="1">
      <w:start w:val="1"/>
      <w:numFmt w:val="bullet"/>
      <w:lvlText w:val=""/>
      <w:lvlJc w:val="left"/>
      <w:pPr>
        <w:ind w:left="3719" w:hanging="360"/>
      </w:pPr>
      <w:rPr>
        <w:rFonts w:ascii="Wingdings" w:hAnsi="Wingdings" w:hint="default"/>
      </w:rPr>
    </w:lvl>
    <w:lvl w:ilvl="3" w:tplc="37A870F0" w:tentative="1">
      <w:start w:val="1"/>
      <w:numFmt w:val="bullet"/>
      <w:lvlText w:val=""/>
      <w:lvlJc w:val="left"/>
      <w:pPr>
        <w:ind w:left="4439" w:hanging="360"/>
      </w:pPr>
      <w:rPr>
        <w:rFonts w:ascii="Symbol" w:hAnsi="Symbol" w:hint="default"/>
      </w:rPr>
    </w:lvl>
    <w:lvl w:ilvl="4" w:tplc="3F24C65A" w:tentative="1">
      <w:start w:val="1"/>
      <w:numFmt w:val="bullet"/>
      <w:lvlText w:val="o"/>
      <w:lvlJc w:val="left"/>
      <w:pPr>
        <w:ind w:left="5159" w:hanging="360"/>
      </w:pPr>
      <w:rPr>
        <w:rFonts w:ascii="Courier New" w:hAnsi="Courier New" w:cs="Courier New" w:hint="default"/>
      </w:rPr>
    </w:lvl>
    <w:lvl w:ilvl="5" w:tplc="15A01D2C" w:tentative="1">
      <w:start w:val="1"/>
      <w:numFmt w:val="bullet"/>
      <w:lvlText w:val=""/>
      <w:lvlJc w:val="left"/>
      <w:pPr>
        <w:ind w:left="5879" w:hanging="360"/>
      </w:pPr>
      <w:rPr>
        <w:rFonts w:ascii="Wingdings" w:hAnsi="Wingdings" w:hint="default"/>
      </w:rPr>
    </w:lvl>
    <w:lvl w:ilvl="6" w:tplc="90442434" w:tentative="1">
      <w:start w:val="1"/>
      <w:numFmt w:val="bullet"/>
      <w:lvlText w:val=""/>
      <w:lvlJc w:val="left"/>
      <w:pPr>
        <w:ind w:left="6599" w:hanging="360"/>
      </w:pPr>
      <w:rPr>
        <w:rFonts w:ascii="Symbol" w:hAnsi="Symbol" w:hint="default"/>
      </w:rPr>
    </w:lvl>
    <w:lvl w:ilvl="7" w:tplc="4C02462A" w:tentative="1">
      <w:start w:val="1"/>
      <w:numFmt w:val="bullet"/>
      <w:lvlText w:val="o"/>
      <w:lvlJc w:val="left"/>
      <w:pPr>
        <w:ind w:left="7319" w:hanging="360"/>
      </w:pPr>
      <w:rPr>
        <w:rFonts w:ascii="Courier New" w:hAnsi="Courier New" w:cs="Courier New" w:hint="default"/>
      </w:rPr>
    </w:lvl>
    <w:lvl w:ilvl="8" w:tplc="471C935A" w:tentative="1">
      <w:start w:val="1"/>
      <w:numFmt w:val="bullet"/>
      <w:lvlText w:val=""/>
      <w:lvlJc w:val="left"/>
      <w:pPr>
        <w:ind w:left="8039" w:hanging="360"/>
      </w:pPr>
      <w:rPr>
        <w:rFonts w:ascii="Wingdings" w:hAnsi="Wingdings" w:hint="default"/>
      </w:rPr>
    </w:lvl>
  </w:abstractNum>
  <w:abstractNum w:abstractNumId="28" w15:restartNumberingAfterBreak="0">
    <w:nsid w:val="47F42723"/>
    <w:multiLevelType w:val="hybridMultilevel"/>
    <w:tmpl w:val="C5A02EE6"/>
    <w:lvl w:ilvl="0" w:tplc="9CAE66D4">
      <w:start w:val="1"/>
      <w:numFmt w:val="bullet"/>
      <w:pStyle w:val="subclause1Bullet1"/>
      <w:lvlText w:val=""/>
      <w:lvlJc w:val="left"/>
      <w:pPr>
        <w:ind w:left="1495" w:hanging="360"/>
      </w:pPr>
      <w:rPr>
        <w:rFonts w:ascii="Symbol" w:hAnsi="Symbol" w:hint="default"/>
        <w:color w:val="000000"/>
      </w:rPr>
    </w:lvl>
    <w:lvl w:ilvl="1" w:tplc="46AEF212" w:tentative="1">
      <w:start w:val="1"/>
      <w:numFmt w:val="bullet"/>
      <w:lvlText w:val="o"/>
      <w:lvlJc w:val="left"/>
      <w:pPr>
        <w:ind w:left="2160" w:hanging="360"/>
      </w:pPr>
      <w:rPr>
        <w:rFonts w:ascii="Courier New" w:hAnsi="Courier New" w:cs="Courier New" w:hint="default"/>
      </w:rPr>
    </w:lvl>
    <w:lvl w:ilvl="2" w:tplc="3820AF92" w:tentative="1">
      <w:start w:val="1"/>
      <w:numFmt w:val="bullet"/>
      <w:lvlText w:val=""/>
      <w:lvlJc w:val="left"/>
      <w:pPr>
        <w:ind w:left="2880" w:hanging="360"/>
      </w:pPr>
      <w:rPr>
        <w:rFonts w:ascii="Wingdings" w:hAnsi="Wingdings" w:hint="default"/>
      </w:rPr>
    </w:lvl>
    <w:lvl w:ilvl="3" w:tplc="270A3290" w:tentative="1">
      <w:start w:val="1"/>
      <w:numFmt w:val="bullet"/>
      <w:lvlText w:val=""/>
      <w:lvlJc w:val="left"/>
      <w:pPr>
        <w:ind w:left="3600" w:hanging="360"/>
      </w:pPr>
      <w:rPr>
        <w:rFonts w:ascii="Symbol" w:hAnsi="Symbol" w:hint="default"/>
      </w:rPr>
    </w:lvl>
    <w:lvl w:ilvl="4" w:tplc="13DE67EA" w:tentative="1">
      <w:start w:val="1"/>
      <w:numFmt w:val="bullet"/>
      <w:lvlText w:val="o"/>
      <w:lvlJc w:val="left"/>
      <w:pPr>
        <w:ind w:left="4320" w:hanging="360"/>
      </w:pPr>
      <w:rPr>
        <w:rFonts w:ascii="Courier New" w:hAnsi="Courier New" w:cs="Courier New" w:hint="default"/>
      </w:rPr>
    </w:lvl>
    <w:lvl w:ilvl="5" w:tplc="D7DA4572" w:tentative="1">
      <w:start w:val="1"/>
      <w:numFmt w:val="bullet"/>
      <w:lvlText w:val=""/>
      <w:lvlJc w:val="left"/>
      <w:pPr>
        <w:ind w:left="5040" w:hanging="360"/>
      </w:pPr>
      <w:rPr>
        <w:rFonts w:ascii="Wingdings" w:hAnsi="Wingdings" w:hint="default"/>
      </w:rPr>
    </w:lvl>
    <w:lvl w:ilvl="6" w:tplc="7436D832" w:tentative="1">
      <w:start w:val="1"/>
      <w:numFmt w:val="bullet"/>
      <w:lvlText w:val=""/>
      <w:lvlJc w:val="left"/>
      <w:pPr>
        <w:ind w:left="5760" w:hanging="360"/>
      </w:pPr>
      <w:rPr>
        <w:rFonts w:ascii="Symbol" w:hAnsi="Symbol" w:hint="default"/>
      </w:rPr>
    </w:lvl>
    <w:lvl w:ilvl="7" w:tplc="A810E300" w:tentative="1">
      <w:start w:val="1"/>
      <w:numFmt w:val="bullet"/>
      <w:lvlText w:val="o"/>
      <w:lvlJc w:val="left"/>
      <w:pPr>
        <w:ind w:left="6480" w:hanging="360"/>
      </w:pPr>
      <w:rPr>
        <w:rFonts w:ascii="Courier New" w:hAnsi="Courier New" w:cs="Courier New" w:hint="default"/>
      </w:rPr>
    </w:lvl>
    <w:lvl w:ilvl="8" w:tplc="FF589708" w:tentative="1">
      <w:start w:val="1"/>
      <w:numFmt w:val="bullet"/>
      <w:lvlText w:val=""/>
      <w:lvlJc w:val="left"/>
      <w:pPr>
        <w:ind w:left="7200" w:hanging="360"/>
      </w:pPr>
      <w:rPr>
        <w:rFonts w:ascii="Wingdings" w:hAnsi="Wingdings" w:hint="default"/>
      </w:rPr>
    </w:lvl>
  </w:abstractNum>
  <w:abstractNum w:abstractNumId="29" w15:restartNumberingAfterBreak="0">
    <w:nsid w:val="55CB0AF0"/>
    <w:multiLevelType w:val="hybridMultilevel"/>
    <w:tmpl w:val="EB98B43A"/>
    <w:lvl w:ilvl="0" w:tplc="A1ACD7AC">
      <w:start w:val="1"/>
      <w:numFmt w:val="decimal"/>
      <w:pStyle w:val="LongQuestionPara"/>
      <w:lvlText w:val="%1."/>
      <w:lvlJc w:val="left"/>
      <w:pPr>
        <w:ind w:left="360" w:hanging="360"/>
      </w:pPr>
      <w:rPr>
        <w:rFonts w:hint="default"/>
        <w:b/>
        <w:i w:val="0"/>
        <w:color w:val="000000"/>
        <w:sz w:val="24"/>
      </w:rPr>
    </w:lvl>
    <w:lvl w:ilvl="1" w:tplc="7B98FEE6" w:tentative="1">
      <w:start w:val="1"/>
      <w:numFmt w:val="lowerLetter"/>
      <w:lvlText w:val="%2."/>
      <w:lvlJc w:val="left"/>
      <w:pPr>
        <w:ind w:left="1440" w:hanging="360"/>
      </w:pPr>
    </w:lvl>
    <w:lvl w:ilvl="2" w:tplc="5692AAD8" w:tentative="1">
      <w:start w:val="1"/>
      <w:numFmt w:val="lowerRoman"/>
      <w:lvlText w:val="%3."/>
      <w:lvlJc w:val="right"/>
      <w:pPr>
        <w:ind w:left="2160" w:hanging="180"/>
      </w:pPr>
    </w:lvl>
    <w:lvl w:ilvl="3" w:tplc="A20AC900" w:tentative="1">
      <w:start w:val="1"/>
      <w:numFmt w:val="decimal"/>
      <w:lvlText w:val="%4."/>
      <w:lvlJc w:val="left"/>
      <w:pPr>
        <w:ind w:left="2880" w:hanging="360"/>
      </w:pPr>
    </w:lvl>
    <w:lvl w:ilvl="4" w:tplc="7B24B3C6" w:tentative="1">
      <w:start w:val="1"/>
      <w:numFmt w:val="lowerLetter"/>
      <w:lvlText w:val="%5."/>
      <w:lvlJc w:val="left"/>
      <w:pPr>
        <w:ind w:left="3600" w:hanging="360"/>
      </w:pPr>
    </w:lvl>
    <w:lvl w:ilvl="5" w:tplc="65FCE41E" w:tentative="1">
      <w:start w:val="1"/>
      <w:numFmt w:val="lowerRoman"/>
      <w:lvlText w:val="%6."/>
      <w:lvlJc w:val="right"/>
      <w:pPr>
        <w:ind w:left="4320" w:hanging="180"/>
      </w:pPr>
    </w:lvl>
    <w:lvl w:ilvl="6" w:tplc="18EA0EC0" w:tentative="1">
      <w:start w:val="1"/>
      <w:numFmt w:val="decimal"/>
      <w:lvlText w:val="%7."/>
      <w:lvlJc w:val="left"/>
      <w:pPr>
        <w:ind w:left="5040" w:hanging="360"/>
      </w:pPr>
    </w:lvl>
    <w:lvl w:ilvl="7" w:tplc="3E0E2F64" w:tentative="1">
      <w:start w:val="1"/>
      <w:numFmt w:val="lowerLetter"/>
      <w:lvlText w:val="%8."/>
      <w:lvlJc w:val="left"/>
      <w:pPr>
        <w:ind w:left="5760" w:hanging="360"/>
      </w:pPr>
    </w:lvl>
    <w:lvl w:ilvl="8" w:tplc="6DDE68FE" w:tentative="1">
      <w:start w:val="1"/>
      <w:numFmt w:val="lowerRoman"/>
      <w:lvlText w:val="%9."/>
      <w:lvlJc w:val="right"/>
      <w:pPr>
        <w:ind w:left="6480" w:hanging="180"/>
      </w:pPr>
    </w:lvl>
  </w:abstractNum>
  <w:abstractNum w:abstractNumId="30"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1" w15:restartNumberingAfterBreak="0">
    <w:nsid w:val="5D206610"/>
    <w:multiLevelType w:val="hybridMultilevel"/>
    <w:tmpl w:val="31700046"/>
    <w:lvl w:ilvl="0" w:tplc="A8B6DBDC">
      <w:start w:val="1"/>
      <w:numFmt w:val="lowerLetter"/>
      <w:lvlText w:val="(%1)"/>
      <w:lvlJc w:val="left"/>
      <w:pPr>
        <w:ind w:left="1440" w:hanging="360"/>
      </w:pPr>
      <w:rPr>
        <w:rFonts w:hint="default"/>
        <w:color w:val="000000"/>
      </w:rPr>
    </w:lvl>
    <w:lvl w:ilvl="1" w:tplc="056091DA" w:tentative="1">
      <w:start w:val="1"/>
      <w:numFmt w:val="lowerLetter"/>
      <w:lvlText w:val="%2."/>
      <w:lvlJc w:val="left"/>
      <w:pPr>
        <w:ind w:left="2160" w:hanging="360"/>
      </w:pPr>
    </w:lvl>
    <w:lvl w:ilvl="2" w:tplc="C00403B8" w:tentative="1">
      <w:start w:val="1"/>
      <w:numFmt w:val="lowerRoman"/>
      <w:lvlText w:val="%3."/>
      <w:lvlJc w:val="right"/>
      <w:pPr>
        <w:ind w:left="2880" w:hanging="180"/>
      </w:pPr>
    </w:lvl>
    <w:lvl w:ilvl="3" w:tplc="2B26D172" w:tentative="1">
      <w:start w:val="1"/>
      <w:numFmt w:val="decimal"/>
      <w:lvlText w:val="%4."/>
      <w:lvlJc w:val="left"/>
      <w:pPr>
        <w:ind w:left="3600" w:hanging="360"/>
      </w:pPr>
    </w:lvl>
    <w:lvl w:ilvl="4" w:tplc="ABFA1954" w:tentative="1">
      <w:start w:val="1"/>
      <w:numFmt w:val="lowerLetter"/>
      <w:lvlText w:val="%5."/>
      <w:lvlJc w:val="left"/>
      <w:pPr>
        <w:ind w:left="4320" w:hanging="360"/>
      </w:pPr>
    </w:lvl>
    <w:lvl w:ilvl="5" w:tplc="1C0EAC06" w:tentative="1">
      <w:start w:val="1"/>
      <w:numFmt w:val="lowerRoman"/>
      <w:lvlText w:val="%6."/>
      <w:lvlJc w:val="right"/>
      <w:pPr>
        <w:ind w:left="5040" w:hanging="180"/>
      </w:pPr>
    </w:lvl>
    <w:lvl w:ilvl="6" w:tplc="F3E42314" w:tentative="1">
      <w:start w:val="1"/>
      <w:numFmt w:val="decimal"/>
      <w:lvlText w:val="%7."/>
      <w:lvlJc w:val="left"/>
      <w:pPr>
        <w:ind w:left="5760" w:hanging="360"/>
      </w:pPr>
    </w:lvl>
    <w:lvl w:ilvl="7" w:tplc="21CCEF2C" w:tentative="1">
      <w:start w:val="1"/>
      <w:numFmt w:val="lowerLetter"/>
      <w:lvlText w:val="%8."/>
      <w:lvlJc w:val="left"/>
      <w:pPr>
        <w:ind w:left="6480" w:hanging="360"/>
      </w:pPr>
    </w:lvl>
    <w:lvl w:ilvl="8" w:tplc="F476FF36" w:tentative="1">
      <w:start w:val="1"/>
      <w:numFmt w:val="lowerRoman"/>
      <w:lvlText w:val="%9."/>
      <w:lvlJc w:val="right"/>
      <w:pPr>
        <w:ind w:left="7200" w:hanging="180"/>
      </w:pPr>
    </w:lvl>
  </w:abstractNum>
  <w:abstractNum w:abstractNumId="32" w15:restartNumberingAfterBreak="0">
    <w:nsid w:val="61071422"/>
    <w:multiLevelType w:val="hybridMultilevel"/>
    <w:tmpl w:val="59B858D8"/>
    <w:lvl w:ilvl="0" w:tplc="67BAC898">
      <w:start w:val="1"/>
      <w:numFmt w:val="bullet"/>
      <w:pStyle w:val="ClauseBullet1"/>
      <w:lvlText w:val=""/>
      <w:lvlJc w:val="left"/>
      <w:pPr>
        <w:ind w:left="1080" w:hanging="360"/>
      </w:pPr>
      <w:rPr>
        <w:rFonts w:ascii="Symbol" w:hAnsi="Symbol" w:hint="default"/>
        <w:color w:val="000000"/>
      </w:rPr>
    </w:lvl>
    <w:lvl w:ilvl="1" w:tplc="FC422436" w:tentative="1">
      <w:start w:val="1"/>
      <w:numFmt w:val="bullet"/>
      <w:lvlText w:val="o"/>
      <w:lvlJc w:val="left"/>
      <w:pPr>
        <w:ind w:left="1800" w:hanging="360"/>
      </w:pPr>
      <w:rPr>
        <w:rFonts w:ascii="Courier New" w:hAnsi="Courier New" w:cs="Courier New" w:hint="default"/>
      </w:rPr>
    </w:lvl>
    <w:lvl w:ilvl="2" w:tplc="B0506842" w:tentative="1">
      <w:start w:val="1"/>
      <w:numFmt w:val="bullet"/>
      <w:lvlText w:val=""/>
      <w:lvlJc w:val="left"/>
      <w:pPr>
        <w:ind w:left="2520" w:hanging="360"/>
      </w:pPr>
      <w:rPr>
        <w:rFonts w:ascii="Wingdings" w:hAnsi="Wingdings" w:hint="default"/>
      </w:rPr>
    </w:lvl>
    <w:lvl w:ilvl="3" w:tplc="45789332" w:tentative="1">
      <w:start w:val="1"/>
      <w:numFmt w:val="bullet"/>
      <w:lvlText w:val=""/>
      <w:lvlJc w:val="left"/>
      <w:pPr>
        <w:ind w:left="3240" w:hanging="360"/>
      </w:pPr>
      <w:rPr>
        <w:rFonts w:ascii="Symbol" w:hAnsi="Symbol" w:hint="default"/>
      </w:rPr>
    </w:lvl>
    <w:lvl w:ilvl="4" w:tplc="76842B06" w:tentative="1">
      <w:start w:val="1"/>
      <w:numFmt w:val="bullet"/>
      <w:lvlText w:val="o"/>
      <w:lvlJc w:val="left"/>
      <w:pPr>
        <w:ind w:left="3960" w:hanging="360"/>
      </w:pPr>
      <w:rPr>
        <w:rFonts w:ascii="Courier New" w:hAnsi="Courier New" w:cs="Courier New" w:hint="default"/>
      </w:rPr>
    </w:lvl>
    <w:lvl w:ilvl="5" w:tplc="DEA6228E" w:tentative="1">
      <w:start w:val="1"/>
      <w:numFmt w:val="bullet"/>
      <w:lvlText w:val=""/>
      <w:lvlJc w:val="left"/>
      <w:pPr>
        <w:ind w:left="4680" w:hanging="360"/>
      </w:pPr>
      <w:rPr>
        <w:rFonts w:ascii="Wingdings" w:hAnsi="Wingdings" w:hint="default"/>
      </w:rPr>
    </w:lvl>
    <w:lvl w:ilvl="6" w:tplc="10027F86" w:tentative="1">
      <w:start w:val="1"/>
      <w:numFmt w:val="bullet"/>
      <w:lvlText w:val=""/>
      <w:lvlJc w:val="left"/>
      <w:pPr>
        <w:ind w:left="5400" w:hanging="360"/>
      </w:pPr>
      <w:rPr>
        <w:rFonts w:ascii="Symbol" w:hAnsi="Symbol" w:hint="default"/>
      </w:rPr>
    </w:lvl>
    <w:lvl w:ilvl="7" w:tplc="D9BA2EFA" w:tentative="1">
      <w:start w:val="1"/>
      <w:numFmt w:val="bullet"/>
      <w:lvlText w:val="o"/>
      <w:lvlJc w:val="left"/>
      <w:pPr>
        <w:ind w:left="6120" w:hanging="360"/>
      </w:pPr>
      <w:rPr>
        <w:rFonts w:ascii="Courier New" w:hAnsi="Courier New" w:cs="Courier New" w:hint="default"/>
      </w:rPr>
    </w:lvl>
    <w:lvl w:ilvl="8" w:tplc="76062E88" w:tentative="1">
      <w:start w:val="1"/>
      <w:numFmt w:val="bullet"/>
      <w:lvlText w:val=""/>
      <w:lvlJc w:val="left"/>
      <w:pPr>
        <w:ind w:left="6840" w:hanging="360"/>
      </w:pPr>
      <w:rPr>
        <w:rFonts w:ascii="Wingdings" w:hAnsi="Wingdings" w:hint="default"/>
      </w:rPr>
    </w:lvl>
  </w:abstractNum>
  <w:abstractNum w:abstractNumId="33" w15:restartNumberingAfterBreak="0">
    <w:nsid w:val="642371CD"/>
    <w:multiLevelType w:val="hybridMultilevel"/>
    <w:tmpl w:val="3B76A654"/>
    <w:lvl w:ilvl="0" w:tplc="3A0EACD8">
      <w:start w:val="1"/>
      <w:numFmt w:val="bullet"/>
      <w:pStyle w:val="subclause3Bullet2"/>
      <w:lvlText w:val=""/>
      <w:lvlJc w:val="left"/>
      <w:pPr>
        <w:ind w:left="3748" w:hanging="360"/>
      </w:pPr>
      <w:rPr>
        <w:rFonts w:ascii="Symbol" w:hAnsi="Symbol" w:hint="default"/>
        <w:color w:val="000000"/>
      </w:rPr>
    </w:lvl>
    <w:lvl w:ilvl="1" w:tplc="7A22D61C" w:tentative="1">
      <w:start w:val="1"/>
      <w:numFmt w:val="bullet"/>
      <w:lvlText w:val="o"/>
      <w:lvlJc w:val="left"/>
      <w:pPr>
        <w:ind w:left="4468" w:hanging="360"/>
      </w:pPr>
      <w:rPr>
        <w:rFonts w:ascii="Courier New" w:hAnsi="Courier New" w:cs="Courier New" w:hint="default"/>
      </w:rPr>
    </w:lvl>
    <w:lvl w:ilvl="2" w:tplc="904C2A4C" w:tentative="1">
      <w:start w:val="1"/>
      <w:numFmt w:val="bullet"/>
      <w:lvlText w:val=""/>
      <w:lvlJc w:val="left"/>
      <w:pPr>
        <w:ind w:left="5188" w:hanging="360"/>
      </w:pPr>
      <w:rPr>
        <w:rFonts w:ascii="Wingdings" w:hAnsi="Wingdings" w:hint="default"/>
      </w:rPr>
    </w:lvl>
    <w:lvl w:ilvl="3" w:tplc="2C74BA12" w:tentative="1">
      <w:start w:val="1"/>
      <w:numFmt w:val="bullet"/>
      <w:lvlText w:val=""/>
      <w:lvlJc w:val="left"/>
      <w:pPr>
        <w:ind w:left="5908" w:hanging="360"/>
      </w:pPr>
      <w:rPr>
        <w:rFonts w:ascii="Symbol" w:hAnsi="Symbol" w:hint="default"/>
      </w:rPr>
    </w:lvl>
    <w:lvl w:ilvl="4" w:tplc="FEFCBBA4" w:tentative="1">
      <w:start w:val="1"/>
      <w:numFmt w:val="bullet"/>
      <w:lvlText w:val="o"/>
      <w:lvlJc w:val="left"/>
      <w:pPr>
        <w:ind w:left="6628" w:hanging="360"/>
      </w:pPr>
      <w:rPr>
        <w:rFonts w:ascii="Courier New" w:hAnsi="Courier New" w:cs="Courier New" w:hint="default"/>
      </w:rPr>
    </w:lvl>
    <w:lvl w:ilvl="5" w:tplc="1F50C562" w:tentative="1">
      <w:start w:val="1"/>
      <w:numFmt w:val="bullet"/>
      <w:lvlText w:val=""/>
      <w:lvlJc w:val="left"/>
      <w:pPr>
        <w:ind w:left="7348" w:hanging="360"/>
      </w:pPr>
      <w:rPr>
        <w:rFonts w:ascii="Wingdings" w:hAnsi="Wingdings" w:hint="default"/>
      </w:rPr>
    </w:lvl>
    <w:lvl w:ilvl="6" w:tplc="BE10180E" w:tentative="1">
      <w:start w:val="1"/>
      <w:numFmt w:val="bullet"/>
      <w:lvlText w:val=""/>
      <w:lvlJc w:val="left"/>
      <w:pPr>
        <w:ind w:left="8068" w:hanging="360"/>
      </w:pPr>
      <w:rPr>
        <w:rFonts w:ascii="Symbol" w:hAnsi="Symbol" w:hint="default"/>
      </w:rPr>
    </w:lvl>
    <w:lvl w:ilvl="7" w:tplc="512420F6" w:tentative="1">
      <w:start w:val="1"/>
      <w:numFmt w:val="bullet"/>
      <w:lvlText w:val="o"/>
      <w:lvlJc w:val="left"/>
      <w:pPr>
        <w:ind w:left="8788" w:hanging="360"/>
      </w:pPr>
      <w:rPr>
        <w:rFonts w:ascii="Courier New" w:hAnsi="Courier New" w:cs="Courier New" w:hint="default"/>
      </w:rPr>
    </w:lvl>
    <w:lvl w:ilvl="8" w:tplc="EF96D27A" w:tentative="1">
      <w:start w:val="1"/>
      <w:numFmt w:val="bullet"/>
      <w:lvlText w:val=""/>
      <w:lvlJc w:val="left"/>
      <w:pPr>
        <w:ind w:left="9508" w:hanging="360"/>
      </w:pPr>
      <w:rPr>
        <w:rFonts w:ascii="Wingdings" w:hAnsi="Wingdings" w:hint="default"/>
      </w:rPr>
    </w:lvl>
  </w:abstractNum>
  <w:abstractNum w:abstractNumId="3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5" w15:restartNumberingAfterBreak="0">
    <w:nsid w:val="6A14466B"/>
    <w:multiLevelType w:val="hybridMultilevel"/>
    <w:tmpl w:val="2402A666"/>
    <w:lvl w:ilvl="0" w:tplc="5D1A0222">
      <w:start w:val="1"/>
      <w:numFmt w:val="bullet"/>
      <w:pStyle w:val="BulletList1"/>
      <w:lvlText w:val="·"/>
      <w:lvlJc w:val="left"/>
      <w:pPr>
        <w:tabs>
          <w:tab w:val="num" w:pos="360"/>
        </w:tabs>
        <w:ind w:left="360" w:hanging="360"/>
      </w:pPr>
      <w:rPr>
        <w:rFonts w:ascii="Symbol" w:hAnsi="Symbol" w:hint="default"/>
        <w:color w:val="000000"/>
      </w:rPr>
    </w:lvl>
    <w:lvl w:ilvl="1" w:tplc="157A4D7E" w:tentative="1">
      <w:start w:val="1"/>
      <w:numFmt w:val="bullet"/>
      <w:lvlText w:val="·"/>
      <w:lvlJc w:val="left"/>
      <w:pPr>
        <w:tabs>
          <w:tab w:val="num" w:pos="1440"/>
        </w:tabs>
        <w:ind w:left="1440" w:hanging="360"/>
      </w:pPr>
      <w:rPr>
        <w:rFonts w:ascii="Symbol" w:hAnsi="Symbol" w:hint="default"/>
      </w:rPr>
    </w:lvl>
    <w:lvl w:ilvl="2" w:tplc="64AA4D02" w:tentative="1">
      <w:start w:val="1"/>
      <w:numFmt w:val="bullet"/>
      <w:lvlText w:val="·"/>
      <w:lvlJc w:val="left"/>
      <w:pPr>
        <w:tabs>
          <w:tab w:val="num" w:pos="2160"/>
        </w:tabs>
        <w:ind w:left="2160" w:hanging="360"/>
      </w:pPr>
      <w:rPr>
        <w:rFonts w:ascii="Symbol" w:hAnsi="Symbol" w:hint="default"/>
      </w:rPr>
    </w:lvl>
    <w:lvl w:ilvl="3" w:tplc="A0A6A7C6" w:tentative="1">
      <w:start w:val="1"/>
      <w:numFmt w:val="bullet"/>
      <w:lvlText w:val="·"/>
      <w:lvlJc w:val="left"/>
      <w:pPr>
        <w:tabs>
          <w:tab w:val="num" w:pos="2880"/>
        </w:tabs>
        <w:ind w:left="2880" w:hanging="360"/>
      </w:pPr>
      <w:rPr>
        <w:rFonts w:ascii="Symbol" w:hAnsi="Symbol" w:hint="default"/>
      </w:rPr>
    </w:lvl>
    <w:lvl w:ilvl="4" w:tplc="00CE3D6C" w:tentative="1">
      <w:start w:val="1"/>
      <w:numFmt w:val="bullet"/>
      <w:lvlText w:val="o"/>
      <w:lvlJc w:val="left"/>
      <w:pPr>
        <w:tabs>
          <w:tab w:val="num" w:pos="3600"/>
        </w:tabs>
        <w:ind w:left="3600" w:hanging="360"/>
      </w:pPr>
      <w:rPr>
        <w:rFonts w:ascii="Courier New" w:hAnsi="Courier New" w:hint="default"/>
      </w:rPr>
    </w:lvl>
    <w:lvl w:ilvl="5" w:tplc="DF126D34" w:tentative="1">
      <w:start w:val="1"/>
      <w:numFmt w:val="bullet"/>
      <w:lvlText w:val="§"/>
      <w:lvlJc w:val="left"/>
      <w:pPr>
        <w:tabs>
          <w:tab w:val="num" w:pos="4320"/>
        </w:tabs>
        <w:ind w:left="4320" w:hanging="360"/>
      </w:pPr>
      <w:rPr>
        <w:rFonts w:ascii="Wingdings" w:hAnsi="Wingdings" w:hint="default"/>
      </w:rPr>
    </w:lvl>
    <w:lvl w:ilvl="6" w:tplc="E264D8AC" w:tentative="1">
      <w:start w:val="1"/>
      <w:numFmt w:val="bullet"/>
      <w:lvlText w:val="·"/>
      <w:lvlJc w:val="left"/>
      <w:pPr>
        <w:tabs>
          <w:tab w:val="num" w:pos="5040"/>
        </w:tabs>
        <w:ind w:left="5040" w:hanging="360"/>
      </w:pPr>
      <w:rPr>
        <w:rFonts w:ascii="Symbol" w:hAnsi="Symbol" w:hint="default"/>
      </w:rPr>
    </w:lvl>
    <w:lvl w:ilvl="7" w:tplc="BA587106" w:tentative="1">
      <w:start w:val="1"/>
      <w:numFmt w:val="bullet"/>
      <w:lvlText w:val="o"/>
      <w:lvlJc w:val="left"/>
      <w:pPr>
        <w:tabs>
          <w:tab w:val="num" w:pos="5760"/>
        </w:tabs>
        <w:ind w:left="5760" w:hanging="360"/>
      </w:pPr>
      <w:rPr>
        <w:rFonts w:ascii="Courier New" w:hAnsi="Courier New" w:hint="default"/>
      </w:rPr>
    </w:lvl>
    <w:lvl w:ilvl="8" w:tplc="4E1CDED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9" w15:restartNumberingAfterBreak="0">
    <w:nsid w:val="78C31C79"/>
    <w:multiLevelType w:val="hybridMultilevel"/>
    <w:tmpl w:val="0BBA56BC"/>
    <w:lvl w:ilvl="0" w:tplc="B8F66F92">
      <w:start w:val="1"/>
      <w:numFmt w:val="decimal"/>
      <w:lvlText w:val="%1."/>
      <w:lvlJc w:val="left"/>
      <w:pPr>
        <w:ind w:left="1440" w:hanging="360"/>
      </w:pPr>
      <w:rPr>
        <w:color w:val="000000"/>
      </w:rPr>
    </w:lvl>
    <w:lvl w:ilvl="1" w:tplc="ABCE8C9C" w:tentative="1">
      <w:start w:val="1"/>
      <w:numFmt w:val="lowerLetter"/>
      <w:lvlText w:val="%2."/>
      <w:lvlJc w:val="left"/>
      <w:pPr>
        <w:ind w:left="2160" w:hanging="360"/>
      </w:pPr>
    </w:lvl>
    <w:lvl w:ilvl="2" w:tplc="A2E82966" w:tentative="1">
      <w:start w:val="1"/>
      <w:numFmt w:val="lowerRoman"/>
      <w:lvlText w:val="%3."/>
      <w:lvlJc w:val="right"/>
      <w:pPr>
        <w:ind w:left="2880" w:hanging="180"/>
      </w:pPr>
    </w:lvl>
    <w:lvl w:ilvl="3" w:tplc="91AA9142" w:tentative="1">
      <w:start w:val="1"/>
      <w:numFmt w:val="decimal"/>
      <w:lvlText w:val="%4."/>
      <w:lvlJc w:val="left"/>
      <w:pPr>
        <w:ind w:left="3600" w:hanging="360"/>
      </w:pPr>
    </w:lvl>
    <w:lvl w:ilvl="4" w:tplc="14AA2CC6" w:tentative="1">
      <w:start w:val="1"/>
      <w:numFmt w:val="lowerLetter"/>
      <w:lvlText w:val="%5."/>
      <w:lvlJc w:val="left"/>
      <w:pPr>
        <w:ind w:left="4320" w:hanging="360"/>
      </w:pPr>
    </w:lvl>
    <w:lvl w:ilvl="5" w:tplc="1580218A" w:tentative="1">
      <w:start w:val="1"/>
      <w:numFmt w:val="lowerRoman"/>
      <w:lvlText w:val="%6."/>
      <w:lvlJc w:val="right"/>
      <w:pPr>
        <w:ind w:left="5040" w:hanging="180"/>
      </w:pPr>
    </w:lvl>
    <w:lvl w:ilvl="6" w:tplc="01462BFC" w:tentative="1">
      <w:start w:val="1"/>
      <w:numFmt w:val="decimal"/>
      <w:lvlText w:val="%7."/>
      <w:lvlJc w:val="left"/>
      <w:pPr>
        <w:ind w:left="5760" w:hanging="360"/>
      </w:pPr>
    </w:lvl>
    <w:lvl w:ilvl="7" w:tplc="BA48E562" w:tentative="1">
      <w:start w:val="1"/>
      <w:numFmt w:val="lowerLetter"/>
      <w:lvlText w:val="%8."/>
      <w:lvlJc w:val="left"/>
      <w:pPr>
        <w:ind w:left="6480" w:hanging="360"/>
      </w:pPr>
    </w:lvl>
    <w:lvl w:ilvl="8" w:tplc="A6C440D6" w:tentative="1">
      <w:start w:val="1"/>
      <w:numFmt w:val="lowerRoman"/>
      <w:lvlText w:val="%9."/>
      <w:lvlJc w:val="right"/>
      <w:pPr>
        <w:ind w:left="7200" w:hanging="180"/>
      </w:pPr>
    </w:lvl>
  </w:abstractNum>
  <w:abstractNum w:abstractNumId="40" w15:restartNumberingAfterBreak="0">
    <w:nsid w:val="7DB5644F"/>
    <w:multiLevelType w:val="hybridMultilevel"/>
    <w:tmpl w:val="8BCC9C08"/>
    <w:lvl w:ilvl="0" w:tplc="B34631CA">
      <w:start w:val="1"/>
      <w:numFmt w:val="bullet"/>
      <w:pStyle w:val="BulletList3"/>
      <w:lvlText w:val=""/>
      <w:lvlJc w:val="left"/>
      <w:pPr>
        <w:tabs>
          <w:tab w:val="num" w:pos="1945"/>
        </w:tabs>
        <w:ind w:left="1945" w:hanging="357"/>
      </w:pPr>
      <w:rPr>
        <w:rFonts w:ascii="Symbol" w:hAnsi="Symbol" w:hint="default"/>
        <w:color w:val="000000"/>
      </w:rPr>
    </w:lvl>
    <w:lvl w:ilvl="1" w:tplc="74A8E150" w:tentative="1">
      <w:start w:val="1"/>
      <w:numFmt w:val="bullet"/>
      <w:lvlText w:val="o"/>
      <w:lvlJc w:val="left"/>
      <w:pPr>
        <w:tabs>
          <w:tab w:val="num" w:pos="1440"/>
        </w:tabs>
        <w:ind w:left="1440" w:hanging="360"/>
      </w:pPr>
      <w:rPr>
        <w:rFonts w:ascii="Courier New" w:hAnsi="Courier New" w:cs="Courier New" w:hint="default"/>
      </w:rPr>
    </w:lvl>
    <w:lvl w:ilvl="2" w:tplc="7AC2E3EC" w:tentative="1">
      <w:start w:val="1"/>
      <w:numFmt w:val="bullet"/>
      <w:lvlText w:val=""/>
      <w:lvlJc w:val="left"/>
      <w:pPr>
        <w:tabs>
          <w:tab w:val="num" w:pos="2160"/>
        </w:tabs>
        <w:ind w:left="2160" w:hanging="360"/>
      </w:pPr>
      <w:rPr>
        <w:rFonts w:ascii="Wingdings" w:hAnsi="Wingdings" w:hint="default"/>
      </w:rPr>
    </w:lvl>
    <w:lvl w:ilvl="3" w:tplc="823A4A10" w:tentative="1">
      <w:start w:val="1"/>
      <w:numFmt w:val="bullet"/>
      <w:lvlText w:val=""/>
      <w:lvlJc w:val="left"/>
      <w:pPr>
        <w:tabs>
          <w:tab w:val="num" w:pos="2880"/>
        </w:tabs>
        <w:ind w:left="2880" w:hanging="360"/>
      </w:pPr>
      <w:rPr>
        <w:rFonts w:ascii="Symbol" w:hAnsi="Symbol" w:hint="default"/>
      </w:rPr>
    </w:lvl>
    <w:lvl w:ilvl="4" w:tplc="C388C996" w:tentative="1">
      <w:start w:val="1"/>
      <w:numFmt w:val="bullet"/>
      <w:lvlText w:val="o"/>
      <w:lvlJc w:val="left"/>
      <w:pPr>
        <w:tabs>
          <w:tab w:val="num" w:pos="3600"/>
        </w:tabs>
        <w:ind w:left="3600" w:hanging="360"/>
      </w:pPr>
      <w:rPr>
        <w:rFonts w:ascii="Courier New" w:hAnsi="Courier New" w:cs="Courier New" w:hint="default"/>
      </w:rPr>
    </w:lvl>
    <w:lvl w:ilvl="5" w:tplc="F664F074" w:tentative="1">
      <w:start w:val="1"/>
      <w:numFmt w:val="bullet"/>
      <w:lvlText w:val=""/>
      <w:lvlJc w:val="left"/>
      <w:pPr>
        <w:tabs>
          <w:tab w:val="num" w:pos="4320"/>
        </w:tabs>
        <w:ind w:left="4320" w:hanging="360"/>
      </w:pPr>
      <w:rPr>
        <w:rFonts w:ascii="Wingdings" w:hAnsi="Wingdings" w:hint="default"/>
      </w:rPr>
    </w:lvl>
    <w:lvl w:ilvl="6" w:tplc="3560FC78" w:tentative="1">
      <w:start w:val="1"/>
      <w:numFmt w:val="bullet"/>
      <w:lvlText w:val=""/>
      <w:lvlJc w:val="left"/>
      <w:pPr>
        <w:tabs>
          <w:tab w:val="num" w:pos="5040"/>
        </w:tabs>
        <w:ind w:left="5040" w:hanging="360"/>
      </w:pPr>
      <w:rPr>
        <w:rFonts w:ascii="Symbol" w:hAnsi="Symbol" w:hint="default"/>
      </w:rPr>
    </w:lvl>
    <w:lvl w:ilvl="7" w:tplc="29C24D3A" w:tentative="1">
      <w:start w:val="1"/>
      <w:numFmt w:val="bullet"/>
      <w:lvlText w:val="o"/>
      <w:lvlJc w:val="left"/>
      <w:pPr>
        <w:tabs>
          <w:tab w:val="num" w:pos="5760"/>
        </w:tabs>
        <w:ind w:left="5760" w:hanging="360"/>
      </w:pPr>
      <w:rPr>
        <w:rFonts w:ascii="Courier New" w:hAnsi="Courier New" w:cs="Courier New" w:hint="default"/>
      </w:rPr>
    </w:lvl>
    <w:lvl w:ilvl="8" w:tplc="316EBAB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130040"/>
    <w:multiLevelType w:val="hybridMultilevel"/>
    <w:tmpl w:val="797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120552">
    <w:abstractNumId w:val="34"/>
  </w:num>
  <w:num w:numId="2" w16cid:durableId="1208057736">
    <w:abstractNumId w:val="35"/>
  </w:num>
  <w:num w:numId="3" w16cid:durableId="434592077">
    <w:abstractNumId w:val="21"/>
  </w:num>
  <w:num w:numId="4" w16cid:durableId="1688870625">
    <w:abstractNumId w:val="40"/>
  </w:num>
  <w:num w:numId="5" w16cid:durableId="1051421252">
    <w:abstractNumId w:val="37"/>
  </w:num>
  <w:num w:numId="6" w16cid:durableId="9066619">
    <w:abstractNumId w:val="16"/>
  </w:num>
  <w:num w:numId="7" w16cid:durableId="1777166571">
    <w:abstractNumId w:val="23"/>
  </w:num>
  <w:num w:numId="8" w16cid:durableId="1996257020">
    <w:abstractNumId w:val="22"/>
  </w:num>
  <w:num w:numId="9" w16cid:durableId="1757632552">
    <w:abstractNumId w:val="19"/>
  </w:num>
  <w:num w:numId="10" w16cid:durableId="616185578">
    <w:abstractNumId w:val="30"/>
  </w:num>
  <w:num w:numId="11" w16cid:durableId="1076786812">
    <w:abstractNumId w:val="18"/>
  </w:num>
  <w:num w:numId="12" w16cid:durableId="1572234161">
    <w:abstractNumId w:val="29"/>
  </w:num>
  <w:num w:numId="13" w16cid:durableId="1948613569">
    <w:abstractNumId w:val="32"/>
  </w:num>
  <w:num w:numId="14" w16cid:durableId="951861184">
    <w:abstractNumId w:val="24"/>
  </w:num>
  <w:num w:numId="15" w16cid:durableId="1029647440">
    <w:abstractNumId w:val="28"/>
  </w:num>
  <w:num w:numId="16" w16cid:durableId="426116295">
    <w:abstractNumId w:val="26"/>
  </w:num>
  <w:num w:numId="17" w16cid:durableId="1790080045">
    <w:abstractNumId w:val="27"/>
  </w:num>
  <w:num w:numId="18" w16cid:durableId="1014376934">
    <w:abstractNumId w:val="25"/>
  </w:num>
  <w:num w:numId="19" w16cid:durableId="778109463">
    <w:abstractNumId w:val="20"/>
  </w:num>
  <w:num w:numId="20" w16cid:durableId="505483917">
    <w:abstractNumId w:val="33"/>
  </w:num>
  <w:num w:numId="21" w16cid:durableId="514349241">
    <w:abstractNumId w:val="11"/>
  </w:num>
  <w:num w:numId="22" w16cid:durableId="1226986799">
    <w:abstractNumId w:val="13"/>
  </w:num>
  <w:num w:numId="23" w16cid:durableId="669916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6473652">
    <w:abstractNumId w:val="36"/>
  </w:num>
  <w:num w:numId="25" w16cid:durableId="832185760">
    <w:abstractNumId w:val="38"/>
  </w:num>
  <w:num w:numId="26" w16cid:durableId="804783624">
    <w:abstractNumId w:val="14"/>
  </w:num>
  <w:num w:numId="27" w16cid:durableId="2103144719">
    <w:abstractNumId w:val="17"/>
  </w:num>
  <w:num w:numId="28" w16cid:durableId="298145250">
    <w:abstractNumId w:val="31"/>
  </w:num>
  <w:num w:numId="29" w16cid:durableId="524099617">
    <w:abstractNumId w:val="9"/>
  </w:num>
  <w:num w:numId="30" w16cid:durableId="1048916362">
    <w:abstractNumId w:val="7"/>
  </w:num>
  <w:num w:numId="31" w16cid:durableId="875317476">
    <w:abstractNumId w:val="6"/>
  </w:num>
  <w:num w:numId="32" w16cid:durableId="187372843">
    <w:abstractNumId w:val="5"/>
  </w:num>
  <w:num w:numId="33" w16cid:durableId="593126051">
    <w:abstractNumId w:val="4"/>
  </w:num>
  <w:num w:numId="34" w16cid:durableId="1683436855">
    <w:abstractNumId w:val="8"/>
  </w:num>
  <w:num w:numId="35" w16cid:durableId="66390284">
    <w:abstractNumId w:val="3"/>
  </w:num>
  <w:num w:numId="36" w16cid:durableId="1919440098">
    <w:abstractNumId w:val="2"/>
  </w:num>
  <w:num w:numId="37" w16cid:durableId="1054961511">
    <w:abstractNumId w:val="1"/>
  </w:num>
  <w:num w:numId="38" w16cid:durableId="1351225744">
    <w:abstractNumId w:val="0"/>
  </w:num>
  <w:num w:numId="39" w16cid:durableId="14114689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861147">
    <w:abstractNumId w:val="12"/>
  </w:num>
  <w:num w:numId="41" w16cid:durableId="915474075">
    <w:abstractNumId w:val="10"/>
  </w:num>
  <w:num w:numId="42" w16cid:durableId="445856040">
    <w:abstractNumId w:val="39"/>
  </w:num>
  <w:num w:numId="43" w16cid:durableId="791285545">
    <w:abstractNumId w:val="15"/>
  </w:num>
  <w:num w:numId="44" w16cid:durableId="138251231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8E6F02F9-A05B-4D05-822E-B19D0F7412BC}"/>
    <w:docVar w:name="TMS_Template_ID" w:val="0"/>
  </w:docVars>
  <w:rsids>
    <w:rsidRoot w:val="00EE625A"/>
    <w:rsid w:val="00000B01"/>
    <w:rsid w:val="0001379F"/>
    <w:rsid w:val="0002613E"/>
    <w:rsid w:val="000550D8"/>
    <w:rsid w:val="00097108"/>
    <w:rsid w:val="00097D62"/>
    <w:rsid w:val="001829B1"/>
    <w:rsid w:val="00193BCE"/>
    <w:rsid w:val="0019732F"/>
    <w:rsid w:val="001F6E16"/>
    <w:rsid w:val="0024240D"/>
    <w:rsid w:val="00255E9F"/>
    <w:rsid w:val="00277B75"/>
    <w:rsid w:val="0028452E"/>
    <w:rsid w:val="00292489"/>
    <w:rsid w:val="002D7394"/>
    <w:rsid w:val="002F2C0A"/>
    <w:rsid w:val="003206E6"/>
    <w:rsid w:val="00360B68"/>
    <w:rsid w:val="00372342"/>
    <w:rsid w:val="00380A90"/>
    <w:rsid w:val="003A6230"/>
    <w:rsid w:val="003C0D8F"/>
    <w:rsid w:val="003C35C2"/>
    <w:rsid w:val="003F0861"/>
    <w:rsid w:val="004875B2"/>
    <w:rsid w:val="004B36A7"/>
    <w:rsid w:val="004D32BD"/>
    <w:rsid w:val="004F3BF1"/>
    <w:rsid w:val="005923BD"/>
    <w:rsid w:val="005A0EF9"/>
    <w:rsid w:val="005F6E12"/>
    <w:rsid w:val="006022FF"/>
    <w:rsid w:val="00612951"/>
    <w:rsid w:val="006260AC"/>
    <w:rsid w:val="006A7504"/>
    <w:rsid w:val="006B43A8"/>
    <w:rsid w:val="006C5BA7"/>
    <w:rsid w:val="007021FB"/>
    <w:rsid w:val="00764B47"/>
    <w:rsid w:val="00783815"/>
    <w:rsid w:val="007F0B60"/>
    <w:rsid w:val="0080517F"/>
    <w:rsid w:val="00824F9B"/>
    <w:rsid w:val="00867A49"/>
    <w:rsid w:val="008D7F91"/>
    <w:rsid w:val="008F243A"/>
    <w:rsid w:val="009108B2"/>
    <w:rsid w:val="00950B80"/>
    <w:rsid w:val="00967A71"/>
    <w:rsid w:val="0098347C"/>
    <w:rsid w:val="009B3197"/>
    <w:rsid w:val="009B4099"/>
    <w:rsid w:val="00A04715"/>
    <w:rsid w:val="00A0678B"/>
    <w:rsid w:val="00A224FD"/>
    <w:rsid w:val="00A73F0D"/>
    <w:rsid w:val="00AB5E66"/>
    <w:rsid w:val="00AE73EB"/>
    <w:rsid w:val="00B01F60"/>
    <w:rsid w:val="00B57C3F"/>
    <w:rsid w:val="00B71267"/>
    <w:rsid w:val="00B86804"/>
    <w:rsid w:val="00B91D41"/>
    <w:rsid w:val="00C43AC1"/>
    <w:rsid w:val="00C74AE8"/>
    <w:rsid w:val="00CA5F07"/>
    <w:rsid w:val="00CB09DB"/>
    <w:rsid w:val="00CD1482"/>
    <w:rsid w:val="00D02015"/>
    <w:rsid w:val="00D154ED"/>
    <w:rsid w:val="00D318DB"/>
    <w:rsid w:val="00D6627D"/>
    <w:rsid w:val="00E75FFB"/>
    <w:rsid w:val="00EB2E19"/>
    <w:rsid w:val="00EB5128"/>
    <w:rsid w:val="00EE625A"/>
    <w:rsid w:val="00F02694"/>
    <w:rsid w:val="00F70117"/>
    <w:rsid w:val="00FF11B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EE563"/>
  <w15:docId w15:val="{B754E094-D456-4197-A8D1-488E2E2C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FC"/>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B30BFC"/>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B30BFC"/>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B30BFC"/>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B30BFC"/>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B30BFC"/>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B30BFC"/>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B30BFC"/>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B30BFC"/>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B30BFC"/>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B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0BFC"/>
    <w:rPr>
      <w:rFonts w:ascii="Tahoma" w:eastAsia="Arial" w:hAnsi="Tahoma" w:cs="Tahoma"/>
      <w:color w:val="000000"/>
      <w:sz w:val="16"/>
      <w:szCs w:val="16"/>
    </w:rPr>
  </w:style>
  <w:style w:type="paragraph" w:styleId="Header">
    <w:name w:val="header"/>
    <w:basedOn w:val="Normal"/>
    <w:link w:val="HeaderChar"/>
    <w:uiPriority w:val="99"/>
    <w:unhideWhenUsed/>
    <w:rsid w:val="00B30BFC"/>
    <w:pPr>
      <w:tabs>
        <w:tab w:val="center" w:pos="4513"/>
        <w:tab w:val="right" w:pos="9026"/>
      </w:tabs>
      <w:spacing w:after="0" w:line="240" w:lineRule="auto"/>
    </w:pPr>
  </w:style>
  <w:style w:type="character" w:customStyle="1" w:styleId="HeaderChar">
    <w:name w:val="Header Char"/>
    <w:link w:val="Header"/>
    <w:uiPriority w:val="99"/>
    <w:rsid w:val="00B30BFC"/>
    <w:rPr>
      <w:rFonts w:ascii="Arial" w:eastAsia="Arial" w:hAnsi="Arial" w:cs="Arial"/>
      <w:color w:val="000000"/>
    </w:rPr>
  </w:style>
  <w:style w:type="paragraph" w:styleId="Footer">
    <w:name w:val="footer"/>
    <w:basedOn w:val="Normal"/>
    <w:link w:val="FooterChar"/>
    <w:rsid w:val="00B30BFC"/>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B30BFC"/>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B30BFC"/>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B30BFC"/>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B30BFC"/>
    <w:rPr>
      <w:rFonts w:ascii="Cambria" w:eastAsia="Times New Roman" w:hAnsi="Cambria" w:cs="Times New Roman"/>
      <w:b/>
      <w:bCs/>
      <w:color w:val="000000"/>
    </w:rPr>
  </w:style>
  <w:style w:type="character" w:customStyle="1" w:styleId="Heading4Char">
    <w:name w:val="Heading 4 Char"/>
    <w:link w:val="Heading4"/>
    <w:uiPriority w:val="9"/>
    <w:semiHidden/>
    <w:rsid w:val="00B30BFC"/>
    <w:rPr>
      <w:rFonts w:ascii="Cambria" w:eastAsia="Times New Roman" w:hAnsi="Cambria" w:cs="Times New Roman"/>
      <w:b/>
      <w:bCs/>
      <w:i/>
      <w:iCs/>
      <w:color w:val="000000"/>
    </w:rPr>
  </w:style>
  <w:style w:type="character" w:customStyle="1" w:styleId="Heading5Char">
    <w:name w:val="Heading 5 Char"/>
    <w:link w:val="Heading5"/>
    <w:uiPriority w:val="9"/>
    <w:semiHidden/>
    <w:rsid w:val="00B30BFC"/>
    <w:rPr>
      <w:rFonts w:ascii="Cambria" w:eastAsia="Times New Roman" w:hAnsi="Cambria" w:cs="Times New Roman"/>
      <w:color w:val="000000"/>
    </w:rPr>
  </w:style>
  <w:style w:type="character" w:customStyle="1" w:styleId="Heading6Char">
    <w:name w:val="Heading 6 Char"/>
    <w:link w:val="Heading6"/>
    <w:uiPriority w:val="9"/>
    <w:semiHidden/>
    <w:rsid w:val="00B30BFC"/>
    <w:rPr>
      <w:rFonts w:ascii="Cambria" w:eastAsia="Times New Roman" w:hAnsi="Cambria" w:cs="Times New Roman"/>
      <w:i/>
      <w:iCs/>
      <w:color w:val="000000"/>
    </w:rPr>
  </w:style>
  <w:style w:type="character" w:customStyle="1" w:styleId="Heading7Char">
    <w:name w:val="Heading 7 Char"/>
    <w:link w:val="Heading7"/>
    <w:uiPriority w:val="9"/>
    <w:semiHidden/>
    <w:rsid w:val="00B30BFC"/>
    <w:rPr>
      <w:rFonts w:ascii="Cambria" w:eastAsia="Times New Roman" w:hAnsi="Cambria" w:cs="Times New Roman"/>
      <w:i/>
      <w:iCs/>
      <w:color w:val="000000"/>
    </w:rPr>
  </w:style>
  <w:style w:type="character" w:customStyle="1" w:styleId="Heading8Char">
    <w:name w:val="Heading 8 Char"/>
    <w:link w:val="Heading8"/>
    <w:uiPriority w:val="9"/>
    <w:semiHidden/>
    <w:rsid w:val="00B30BFC"/>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30BFC"/>
    <w:rPr>
      <w:rFonts w:ascii="Cambria" w:eastAsia="Times New Roman" w:hAnsi="Cambria" w:cs="Times New Roman"/>
      <w:i/>
      <w:iCs/>
      <w:color w:val="000000"/>
      <w:sz w:val="20"/>
      <w:szCs w:val="20"/>
    </w:rPr>
  </w:style>
  <w:style w:type="character" w:styleId="PlaceholderText">
    <w:name w:val="Placeholder Text"/>
    <w:uiPriority w:val="99"/>
    <w:rsid w:val="00B30BFC"/>
    <w:rPr>
      <w:rFonts w:ascii="Arial" w:eastAsia="Arial" w:hAnsi="Arial" w:cs="Arial"/>
      <w:color w:val="000000"/>
    </w:rPr>
  </w:style>
  <w:style w:type="paragraph" w:customStyle="1" w:styleId="Abstract">
    <w:name w:val="Abstract"/>
    <w:link w:val="AbstractChar"/>
    <w:rsid w:val="00B30BFC"/>
    <w:pPr>
      <w:spacing w:after="120"/>
    </w:pPr>
    <w:rPr>
      <w:rFonts w:ascii="Arial" w:hAnsi="Arial"/>
      <w:color w:val="000000"/>
      <w:sz w:val="24"/>
      <w:szCs w:val="24"/>
      <w:lang w:val="en-US" w:eastAsia="en-US"/>
    </w:rPr>
  </w:style>
  <w:style w:type="character" w:customStyle="1" w:styleId="AbstractChar">
    <w:name w:val="Abstract Char"/>
    <w:link w:val="Abstract"/>
    <w:rsid w:val="00B30BFC"/>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B30BFC"/>
    <w:pPr>
      <w:numPr>
        <w:numId w:val="11"/>
      </w:numPr>
      <w:spacing w:before="240" w:after="240"/>
      <w:ind w:left="0" w:firstLine="0"/>
    </w:pPr>
    <w:rPr>
      <w:b/>
    </w:rPr>
  </w:style>
  <w:style w:type="paragraph" w:customStyle="1" w:styleId="AuthoringGroup">
    <w:name w:val="Authoring Group"/>
    <w:link w:val="AuthoringGroupChar"/>
    <w:rsid w:val="00B30BFC"/>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B30BFC"/>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B30BFC"/>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B30BFC"/>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B30BFC"/>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B30BFC"/>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B30BFC"/>
    <w:pPr>
      <w:keepNext/>
      <w:numPr>
        <w:numId w:val="23"/>
      </w:numPr>
      <w:spacing w:before="240" w:after="240" w:line="300" w:lineRule="atLeast"/>
      <w:jc w:val="both"/>
      <w:outlineLvl w:val="0"/>
    </w:pPr>
    <w:rPr>
      <w:rFonts w:eastAsia="Times New Roman" w:cs="Times New Roman"/>
      <w:b/>
      <w:kern w:val="28"/>
      <w:szCs w:val="20"/>
      <w:lang w:eastAsia="en-US"/>
    </w:rPr>
  </w:style>
  <w:style w:type="paragraph" w:customStyle="1" w:styleId="ScheduleTitleClause">
    <w:name w:val="Schedule Title Clause"/>
    <w:basedOn w:val="Normal"/>
    <w:rsid w:val="00B30BFC"/>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B30BFC"/>
    <w:rPr>
      <w:b w:val="0"/>
      <w:smallCaps/>
    </w:rPr>
  </w:style>
  <w:style w:type="paragraph" w:customStyle="1" w:styleId="ClosingPara">
    <w:name w:val="Closing Para"/>
    <w:basedOn w:val="Normal"/>
    <w:rsid w:val="00B30BFC"/>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B30BFC"/>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B30BFC"/>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B30BFC"/>
  </w:style>
  <w:style w:type="paragraph" w:customStyle="1" w:styleId="CoverSheetSubjectText">
    <w:name w:val="Cover Sheet Subject Text"/>
    <w:basedOn w:val="Normal"/>
    <w:rsid w:val="00B30BFC"/>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B30BFC"/>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B30BFC"/>
    <w:pPr>
      <w:numPr>
        <w:numId w:val="24"/>
      </w:numPr>
    </w:pPr>
  </w:style>
  <w:style w:type="paragraph" w:customStyle="1" w:styleId="DescriptiveHeading">
    <w:name w:val="DescriptiveHeading"/>
    <w:next w:val="Paragraph"/>
    <w:link w:val="DescriptiveHeadingChar"/>
    <w:rsid w:val="00B30BFC"/>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B30BFC"/>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B30BFC"/>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B30BFC"/>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B30BFC"/>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B30BFC"/>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B30BFC"/>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B30BFC"/>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B30BFC"/>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B30BFC"/>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B30BFC"/>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B30BFC"/>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B30BFC"/>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B30BFC"/>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B30BFC"/>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B30BFC"/>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B30BFC"/>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B30BFC"/>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B30BFC"/>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B30BFC"/>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B30BFC"/>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B30BFC"/>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B30BFC"/>
    <w:rPr>
      <w:rFonts w:ascii="Arial" w:eastAsia="Times New Roman" w:hAnsi="Arial" w:cs="Times New Roman"/>
      <w:color w:val="000000"/>
      <w:sz w:val="24"/>
      <w:lang w:val="en-US" w:eastAsia="en-US"/>
    </w:rPr>
  </w:style>
  <w:style w:type="paragraph" w:customStyle="1" w:styleId="ParaClause">
    <w:name w:val="Para Clause"/>
    <w:basedOn w:val="Normal"/>
    <w:rsid w:val="00B30BFC"/>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rsid w:val="00B30BFC"/>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B30BFC"/>
    <w:pPr>
      <w:numPr>
        <w:ilvl w:val="1"/>
        <w:numId w:val="23"/>
      </w:numPr>
      <w:spacing w:before="280" w:after="120" w:line="300" w:lineRule="atLeast"/>
      <w:jc w:val="both"/>
      <w:outlineLvl w:val="1"/>
    </w:pPr>
    <w:rPr>
      <w:rFonts w:eastAsia="Times New Roman" w:cs="Times New Roman"/>
      <w:szCs w:val="20"/>
      <w:lang w:eastAsia="en-US"/>
    </w:rPr>
  </w:style>
  <w:style w:type="paragraph" w:customStyle="1" w:styleId="ScheduleUntitledsubclause1">
    <w:name w:val="Schedule Untitled subclause 1"/>
    <w:basedOn w:val="Normal"/>
    <w:rsid w:val="00B30BFC"/>
    <w:pPr>
      <w:numPr>
        <w:ilvl w:val="3"/>
        <w:numId w:val="22"/>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rsid w:val="00B30BFC"/>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B30BFC"/>
    <w:pPr>
      <w:numPr>
        <w:ilvl w:val="2"/>
        <w:numId w:val="23"/>
      </w:numPr>
      <w:spacing w:after="120" w:line="300" w:lineRule="atLeast"/>
      <w:jc w:val="both"/>
      <w:outlineLvl w:val="2"/>
    </w:pPr>
    <w:rPr>
      <w:rFonts w:eastAsia="Times New Roman" w:cs="Times New Roman"/>
      <w:szCs w:val="20"/>
      <w:lang w:eastAsia="en-US"/>
    </w:rPr>
  </w:style>
  <w:style w:type="paragraph" w:customStyle="1" w:styleId="ScheduleUntitledsubclause2">
    <w:name w:val="Schedule Untitled subclause 2"/>
    <w:basedOn w:val="Normal"/>
    <w:rsid w:val="00B30BFC"/>
    <w:pPr>
      <w:numPr>
        <w:ilvl w:val="4"/>
        <w:numId w:val="22"/>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rsid w:val="00B30BFC"/>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B30BFC"/>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3">
    <w:name w:val="Schedule Untitled subclause 3"/>
    <w:basedOn w:val="Normal"/>
    <w:rsid w:val="00B30BFC"/>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rsid w:val="00B30BFC"/>
    <w:pPr>
      <w:spacing w:after="240"/>
      <w:ind w:left="3028"/>
    </w:pPr>
  </w:style>
  <w:style w:type="paragraph" w:customStyle="1" w:styleId="Untitledsubclause4">
    <w:name w:val="Untitled subclause 4"/>
    <w:basedOn w:val="Normal"/>
    <w:rsid w:val="00B30BFC"/>
    <w:pPr>
      <w:numPr>
        <w:ilvl w:val="4"/>
        <w:numId w:val="23"/>
      </w:numPr>
      <w:spacing w:after="120" w:line="300" w:lineRule="atLeast"/>
      <w:jc w:val="both"/>
      <w:outlineLvl w:val="4"/>
    </w:pPr>
    <w:rPr>
      <w:rFonts w:eastAsia="Times New Roman" w:cs="Times New Roman"/>
      <w:szCs w:val="20"/>
      <w:lang w:eastAsia="en-US"/>
    </w:rPr>
  </w:style>
  <w:style w:type="paragraph" w:customStyle="1" w:styleId="ScheduleUntitledsubclause4">
    <w:name w:val="Schedule Untitled subclause 4"/>
    <w:basedOn w:val="Normal"/>
    <w:rsid w:val="00B30BFC"/>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B30BFC"/>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B30BFC"/>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B30BFC"/>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B30BFC"/>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B30BFC"/>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B30BFC"/>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B30BFC"/>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B30BFC"/>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B30BFC"/>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B30BFC"/>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B30BFC"/>
    <w:pPr>
      <w:spacing w:after="120"/>
    </w:pPr>
    <w:rPr>
      <w:rFonts w:ascii="Arial" w:hAnsi="Arial"/>
      <w:color w:val="000000"/>
      <w:sz w:val="24"/>
      <w:szCs w:val="24"/>
      <w:lang w:val="en-US" w:eastAsia="en-US"/>
    </w:rPr>
  </w:style>
  <w:style w:type="character" w:customStyle="1" w:styleId="ResourceTypeChar">
    <w:name w:val="Resource Type Char"/>
    <w:link w:val="ResourceType"/>
    <w:rsid w:val="00B30BFC"/>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B30BFC"/>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B30BFC"/>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B30BFC"/>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B30BFC"/>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B30BFC"/>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B30BFC"/>
    <w:pPr>
      <w:spacing w:after="120"/>
    </w:pPr>
    <w:rPr>
      <w:rFonts w:ascii="Arial" w:hAnsi="Arial"/>
      <w:color w:val="000000"/>
      <w:sz w:val="24"/>
      <w:szCs w:val="24"/>
      <w:lang w:val="en-US" w:eastAsia="en-US"/>
    </w:rPr>
  </w:style>
  <w:style w:type="character" w:customStyle="1" w:styleId="TemplateTypeChar">
    <w:name w:val="Template Type Char"/>
    <w:link w:val="TemplateType"/>
    <w:rsid w:val="00B30BFC"/>
    <w:rPr>
      <w:rFonts w:ascii="Arial" w:eastAsia="Times New Roman" w:hAnsi="Arial" w:cs="Times New Roman"/>
      <w:color w:val="000000"/>
      <w:sz w:val="24"/>
      <w:szCs w:val="24"/>
      <w:lang w:val="en-US" w:eastAsia="en-US"/>
    </w:rPr>
  </w:style>
  <w:style w:type="paragraph" w:styleId="Title">
    <w:name w:val="Title"/>
    <w:link w:val="TitleChar"/>
    <w:qFormat/>
    <w:rsid w:val="00B30BFC"/>
    <w:pPr>
      <w:spacing w:after="120"/>
    </w:pPr>
    <w:rPr>
      <w:rFonts w:ascii="Arial" w:hAnsi="Arial"/>
      <w:color w:val="000000"/>
      <w:sz w:val="24"/>
      <w:szCs w:val="22"/>
      <w:lang w:val="en-US" w:eastAsia="en-US"/>
    </w:rPr>
  </w:style>
  <w:style w:type="character" w:customStyle="1" w:styleId="TitleChar">
    <w:name w:val="Title Char"/>
    <w:link w:val="Title"/>
    <w:rsid w:val="00B30BFC"/>
    <w:rPr>
      <w:rFonts w:ascii="Arial" w:eastAsia="Times New Roman" w:hAnsi="Arial" w:cs="Times New Roman"/>
      <w:color w:val="000000"/>
      <w:sz w:val="24"/>
      <w:lang w:val="en-US" w:eastAsia="en-US"/>
    </w:rPr>
  </w:style>
  <w:style w:type="character" w:styleId="Hyperlink">
    <w:name w:val="Hyperlink"/>
    <w:uiPriority w:val="99"/>
    <w:rsid w:val="00B30BFC"/>
    <w:rPr>
      <w:rFonts w:ascii="Arial" w:eastAsia="Arial" w:hAnsi="Arial" w:cs="Arial"/>
      <w:i/>
      <w:color w:val="000000"/>
      <w:u w:val="single"/>
    </w:rPr>
  </w:style>
  <w:style w:type="paragraph" w:customStyle="1" w:styleId="Bullet4">
    <w:name w:val="Bullet4"/>
    <w:basedOn w:val="Normal"/>
    <w:rsid w:val="00B30BFC"/>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B30BFC"/>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B30BFC"/>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B30BFC"/>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B30BFC"/>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B30BFC"/>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B30BFC"/>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B30BFC"/>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sid w:val="00B30BFC"/>
    <w:rPr>
      <w:rFonts w:ascii="Times New Roman" w:hAnsi="Times New Roman"/>
      <w:b/>
      <w:vanish/>
      <w:color w:val="000000"/>
      <w:sz w:val="18"/>
      <w:lang w:eastAsia="en-US"/>
    </w:rPr>
  </w:style>
  <w:style w:type="character" w:customStyle="1" w:styleId="PinPointRefChar">
    <w:name w:val="PinPoint Ref Char"/>
    <w:link w:val="PinPointRef"/>
    <w:rsid w:val="00B30BFC"/>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B30BFC"/>
    <w:pPr>
      <w:spacing w:before="120"/>
      <w:ind w:left="720"/>
    </w:pPr>
    <w:rPr>
      <w:rFonts w:ascii="Arial" w:hAnsi="Arial"/>
      <w:color w:val="000000"/>
      <w:sz w:val="18"/>
      <w:lang w:eastAsia="en-US"/>
    </w:rPr>
  </w:style>
  <w:style w:type="character" w:customStyle="1" w:styleId="BlockQuoteChar">
    <w:name w:val="Block Quote Char"/>
    <w:link w:val="BlockQuote"/>
    <w:rsid w:val="00B30BFC"/>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B30BFC"/>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B30BFC"/>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B30BFC"/>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B30BFC"/>
    <w:rPr>
      <w:rFonts w:ascii="Arial" w:eastAsia="Times New Roman" w:hAnsi="Arial" w:cs="Times New Roman"/>
      <w:color w:val="000000"/>
      <w:szCs w:val="24"/>
      <w:lang w:val="en-US" w:eastAsia="en-US"/>
    </w:rPr>
  </w:style>
  <w:style w:type="paragraph" w:customStyle="1" w:styleId="IntroDefault">
    <w:name w:val="Intro Default"/>
    <w:basedOn w:val="Paragraph"/>
    <w:qFormat/>
    <w:rsid w:val="00B30BFC"/>
  </w:style>
  <w:style w:type="paragraph" w:customStyle="1" w:styleId="IntroCustom">
    <w:name w:val="Intro Custom"/>
    <w:basedOn w:val="Paragraph"/>
    <w:qFormat/>
    <w:rsid w:val="00B30BFC"/>
  </w:style>
  <w:style w:type="paragraph" w:customStyle="1" w:styleId="PrecedentType">
    <w:name w:val="Precedent Type"/>
    <w:basedOn w:val="IgnoredSpacing"/>
    <w:qFormat/>
    <w:rsid w:val="00B30BFC"/>
  </w:style>
  <w:style w:type="paragraph" w:customStyle="1" w:styleId="Operative">
    <w:name w:val="Operative"/>
    <w:basedOn w:val="IgnoredSpacing"/>
    <w:qFormat/>
    <w:rsid w:val="00B30BFC"/>
    <w:rPr>
      <w:vanish/>
    </w:rPr>
  </w:style>
  <w:style w:type="paragraph" w:customStyle="1" w:styleId="SpeedreadBulletList1">
    <w:name w:val="Speedread Bullet List 1"/>
    <w:basedOn w:val="BulletList1"/>
    <w:qFormat/>
    <w:rsid w:val="00B30BFC"/>
  </w:style>
  <w:style w:type="paragraph" w:customStyle="1" w:styleId="PartiesTitle">
    <w:name w:val="Parties Title"/>
    <w:basedOn w:val="Paragraph"/>
    <w:qFormat/>
    <w:rsid w:val="00B30BFC"/>
    <w:rPr>
      <w:b/>
    </w:rPr>
  </w:style>
  <w:style w:type="table" w:styleId="TableGrid">
    <w:name w:val="Table Grid"/>
    <w:basedOn w:val="TableNormal"/>
    <w:rsid w:val="00B3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B30BFC"/>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Pattern1">
    <w:name w:val="Bullet List Pattern 1"/>
    <w:basedOn w:val="BulletList1"/>
    <w:qFormat/>
    <w:rsid w:val="00B30BFC"/>
    <w:pPr>
      <w:shd w:val="clear" w:color="auto" w:fill="D9D9D9"/>
      <w:spacing w:after="120" w:line="240" w:lineRule="auto"/>
      <w:ind w:left="714" w:hanging="357"/>
    </w:pPr>
  </w:style>
  <w:style w:type="character" w:customStyle="1" w:styleId="QuestionParagraphChar">
    <w:name w:val="Question Paragraph Char"/>
    <w:link w:val="QuestionParagraph"/>
    <w:rsid w:val="00B30BFC"/>
    <w:rPr>
      <w:rFonts w:ascii="Arial" w:eastAsia="Times New Roman" w:hAnsi="Arial" w:cs="Times New Roman"/>
      <w:color w:val="000000"/>
      <w:shd w:val="clear" w:color="auto" w:fill="D9D9D9"/>
      <w:lang w:val="en-US" w:eastAsia="en-US"/>
    </w:rPr>
  </w:style>
  <w:style w:type="paragraph" w:customStyle="1" w:styleId="BulletListPattern2">
    <w:name w:val="Bullet List Pattern 2"/>
    <w:basedOn w:val="BulletList2"/>
    <w:qFormat/>
    <w:rsid w:val="00B30BFC"/>
    <w:pPr>
      <w:shd w:val="clear" w:color="auto" w:fill="D9D9D9"/>
      <w:ind w:left="1077"/>
    </w:pPr>
  </w:style>
  <w:style w:type="paragraph" w:customStyle="1" w:styleId="TestimoniumContract">
    <w:name w:val="Testimonium Contract"/>
    <w:basedOn w:val="Paragraph"/>
    <w:qFormat/>
    <w:rsid w:val="00B30BFC"/>
  </w:style>
  <w:style w:type="paragraph" w:customStyle="1" w:styleId="TestimoniumDeed">
    <w:name w:val="Testimonium Deed"/>
    <w:basedOn w:val="Paragraph"/>
    <w:qFormat/>
    <w:rsid w:val="00B30BFC"/>
  </w:style>
  <w:style w:type="paragraph" w:customStyle="1" w:styleId="Titlesubclause2">
    <w:name w:val="Title subclause2"/>
    <w:basedOn w:val="Untitledsubclause2"/>
    <w:qFormat/>
    <w:rsid w:val="00B30BFC"/>
    <w:rPr>
      <w:b/>
    </w:rPr>
  </w:style>
  <w:style w:type="paragraph" w:customStyle="1" w:styleId="Titlesubclause3">
    <w:name w:val="Title subclause3"/>
    <w:basedOn w:val="Untitledsubclause3"/>
    <w:qFormat/>
    <w:rsid w:val="00B30BFC"/>
    <w:rPr>
      <w:b/>
    </w:rPr>
  </w:style>
  <w:style w:type="paragraph" w:customStyle="1" w:styleId="Titlesubclause4">
    <w:name w:val="Title subclause4"/>
    <w:basedOn w:val="Untitledsubclause4"/>
    <w:qFormat/>
    <w:rsid w:val="00B30BFC"/>
    <w:rPr>
      <w:b/>
    </w:rPr>
  </w:style>
  <w:style w:type="paragraph" w:customStyle="1" w:styleId="UntitledClause">
    <w:name w:val="Untitled Clause"/>
    <w:basedOn w:val="TitleClause"/>
    <w:qFormat/>
    <w:rsid w:val="00B30BFC"/>
    <w:pPr>
      <w:spacing w:before="120"/>
    </w:pPr>
    <w:rPr>
      <w:b w:val="0"/>
    </w:rPr>
  </w:style>
  <w:style w:type="paragraph" w:customStyle="1" w:styleId="ScheduleUntitledClause">
    <w:name w:val="Schedule Untitled Clause"/>
    <w:basedOn w:val="ScheduleTitleClause"/>
    <w:qFormat/>
    <w:rsid w:val="00B30BFC"/>
    <w:pPr>
      <w:spacing w:before="120"/>
    </w:pPr>
    <w:rPr>
      <w:b w:val="0"/>
    </w:rPr>
  </w:style>
  <w:style w:type="paragraph" w:customStyle="1" w:styleId="Titlesubclause1">
    <w:name w:val="Title subclause1"/>
    <w:basedOn w:val="Untitledsubclause1"/>
    <w:qFormat/>
    <w:rsid w:val="00B30BFC"/>
    <w:pPr>
      <w:spacing w:before="120"/>
    </w:pPr>
    <w:rPr>
      <w:b/>
    </w:rPr>
  </w:style>
  <w:style w:type="paragraph" w:customStyle="1" w:styleId="Schedule">
    <w:name w:val="Schedule"/>
    <w:qFormat/>
    <w:rsid w:val="00B30BFC"/>
    <w:pPr>
      <w:numPr>
        <w:numId w:val="22"/>
      </w:numPr>
      <w:spacing w:before="240" w:after="240" w:line="240" w:lineRule="atLeast"/>
    </w:pPr>
    <w:rPr>
      <w:rFonts w:ascii="Arial" w:hAnsi="Arial"/>
      <w:b/>
      <w:color w:val="000000"/>
      <w:sz w:val="22"/>
      <w:szCs w:val="22"/>
      <w:lang w:val="en-US" w:eastAsia="en-US"/>
    </w:rPr>
  </w:style>
  <w:style w:type="paragraph" w:customStyle="1" w:styleId="ScheduleTitle">
    <w:name w:val="Schedule Title"/>
    <w:basedOn w:val="Paragraph"/>
    <w:qFormat/>
    <w:rsid w:val="00B30BFC"/>
    <w:rPr>
      <w:b/>
    </w:rPr>
  </w:style>
  <w:style w:type="paragraph" w:customStyle="1" w:styleId="Part">
    <w:name w:val="Part"/>
    <w:basedOn w:val="Paragraph"/>
    <w:qFormat/>
    <w:rsid w:val="00B30BFC"/>
    <w:pPr>
      <w:numPr>
        <w:ilvl w:val="1"/>
        <w:numId w:val="22"/>
      </w:numPr>
      <w:spacing w:before="240" w:after="240"/>
      <w:jc w:val="left"/>
    </w:pPr>
    <w:rPr>
      <w:b/>
    </w:rPr>
  </w:style>
  <w:style w:type="paragraph" w:customStyle="1" w:styleId="AnnexTitle">
    <w:name w:val="Annex Title"/>
    <w:basedOn w:val="Paragraph"/>
    <w:next w:val="Paragraph"/>
    <w:qFormat/>
    <w:rsid w:val="00B30BFC"/>
    <w:pPr>
      <w:spacing w:before="240" w:after="240"/>
    </w:pPr>
    <w:rPr>
      <w:b/>
    </w:rPr>
  </w:style>
  <w:style w:type="paragraph" w:customStyle="1" w:styleId="PartTitle">
    <w:name w:val="Part Title"/>
    <w:basedOn w:val="Paragraph"/>
    <w:qFormat/>
    <w:rsid w:val="00B30BFC"/>
    <w:rPr>
      <w:b/>
    </w:rPr>
  </w:style>
  <w:style w:type="paragraph" w:customStyle="1" w:styleId="Testimonium">
    <w:name w:val="Testimonium"/>
    <w:basedOn w:val="Paragraph"/>
    <w:qFormat/>
    <w:rsid w:val="00B30BFC"/>
  </w:style>
  <w:style w:type="character" w:customStyle="1" w:styleId="apple-converted-space">
    <w:name w:val="apple-converted-space"/>
    <w:rsid w:val="00B30BFC"/>
    <w:rPr>
      <w:rFonts w:ascii="Arial" w:eastAsia="Arial" w:hAnsi="Arial" w:cs="Arial"/>
      <w:color w:val="000000"/>
    </w:rPr>
  </w:style>
  <w:style w:type="character" w:styleId="Emphasis">
    <w:name w:val="Emphasis"/>
    <w:uiPriority w:val="20"/>
    <w:qFormat/>
    <w:rsid w:val="00B30BFC"/>
    <w:rPr>
      <w:rFonts w:ascii="Arial" w:eastAsia="Arial" w:hAnsi="Arial" w:cs="Arial"/>
      <w:i/>
      <w:iCs/>
      <w:color w:val="000000"/>
    </w:rPr>
  </w:style>
  <w:style w:type="paragraph" w:customStyle="1" w:styleId="NoNumTitle-Clause">
    <w:name w:val="No Num Title - Clause"/>
    <w:basedOn w:val="TitleClause"/>
    <w:qFormat/>
    <w:rsid w:val="00B30BFC"/>
    <w:pPr>
      <w:numPr>
        <w:numId w:val="0"/>
      </w:numPr>
      <w:ind w:left="720"/>
    </w:pPr>
  </w:style>
  <w:style w:type="paragraph" w:customStyle="1" w:styleId="NoNumTitlesubclause1">
    <w:name w:val="No Num Title subclause1"/>
    <w:basedOn w:val="Titlesubclause1"/>
    <w:qFormat/>
    <w:rsid w:val="00B30BFC"/>
    <w:pPr>
      <w:numPr>
        <w:ilvl w:val="0"/>
        <w:numId w:val="0"/>
      </w:numPr>
      <w:ind w:left="720"/>
    </w:pPr>
  </w:style>
  <w:style w:type="paragraph" w:customStyle="1" w:styleId="AddressLine">
    <w:name w:val="Address Line"/>
    <w:basedOn w:val="Paragraph"/>
    <w:qFormat/>
    <w:rsid w:val="00B30BFC"/>
  </w:style>
  <w:style w:type="paragraph" w:styleId="Date">
    <w:name w:val="Date"/>
    <w:basedOn w:val="Paragraph"/>
    <w:qFormat/>
    <w:rsid w:val="00B30BFC"/>
  </w:style>
  <w:style w:type="paragraph" w:customStyle="1" w:styleId="SalutationPara">
    <w:name w:val="Salutation Para"/>
    <w:basedOn w:val="Paragraph"/>
    <w:next w:val="Paragraph"/>
    <w:qFormat/>
    <w:rsid w:val="00B30BFC"/>
    <w:pPr>
      <w:spacing w:before="240"/>
    </w:pPr>
  </w:style>
  <w:style w:type="character" w:styleId="FollowedHyperlink">
    <w:name w:val="FollowedHyperlink"/>
    <w:uiPriority w:val="99"/>
    <w:semiHidden/>
    <w:unhideWhenUsed/>
    <w:rsid w:val="00B30BFC"/>
    <w:rPr>
      <w:rFonts w:ascii="Arial" w:eastAsia="Arial" w:hAnsi="Arial" w:cs="Arial"/>
      <w:i/>
      <w:color w:val="000000"/>
      <w:u w:val="single"/>
    </w:rPr>
  </w:style>
  <w:style w:type="character" w:customStyle="1" w:styleId="DefTerm">
    <w:name w:val="DefTerm"/>
    <w:uiPriority w:val="1"/>
    <w:qFormat/>
    <w:rsid w:val="00B30BFC"/>
    <w:rPr>
      <w:rFonts w:ascii="Arial" w:eastAsia="Arial" w:hAnsi="Arial" w:cs="Arial"/>
      <w:b/>
      <w:color w:val="000000"/>
    </w:rPr>
  </w:style>
  <w:style w:type="table" w:customStyle="1" w:styleId="ShadedTable">
    <w:name w:val="Shaded Table"/>
    <w:basedOn w:val="TableNormal"/>
    <w:uiPriority w:val="99"/>
    <w:rsid w:val="00B30BFC"/>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B30BFC"/>
    <w:rPr>
      <w:i/>
    </w:rPr>
  </w:style>
  <w:style w:type="paragraph" w:customStyle="1" w:styleId="LetterTitle">
    <w:name w:val="Letter Title"/>
    <w:basedOn w:val="Paragraph"/>
    <w:qFormat/>
    <w:rsid w:val="00B30BFC"/>
    <w:rPr>
      <w:b/>
    </w:rPr>
  </w:style>
  <w:style w:type="paragraph" w:customStyle="1" w:styleId="LongQuestionPara">
    <w:name w:val="Long Question Para"/>
    <w:basedOn w:val="Paragraph"/>
    <w:link w:val="LongQuestionParaChar"/>
    <w:rsid w:val="00B30BFC"/>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B30BFC"/>
    <w:rPr>
      <w:rFonts w:ascii="Arial" w:eastAsia="Times New Roman" w:hAnsi="Arial" w:cs="Times New Roman"/>
      <w:color w:val="000000"/>
      <w:sz w:val="20"/>
      <w:szCs w:val="20"/>
      <w:lang w:val="en-US" w:eastAsia="en-US"/>
    </w:rPr>
  </w:style>
  <w:style w:type="paragraph" w:customStyle="1" w:styleId="ShortQuestionPara">
    <w:name w:val="Short Question Para"/>
    <w:basedOn w:val="Paragraph"/>
    <w:link w:val="ShortQuestionParaChar"/>
    <w:rsid w:val="00B30BFC"/>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B30BFC"/>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B30BFC"/>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B30BFC"/>
    <w:pPr>
      <w:spacing w:after="120"/>
    </w:pPr>
    <w:rPr>
      <w:rFonts w:ascii="Arial" w:hAnsi="Arial"/>
      <w:color w:val="000000"/>
      <w:sz w:val="24"/>
      <w:szCs w:val="22"/>
      <w:lang w:val="en-US" w:eastAsia="en-US"/>
    </w:rPr>
  </w:style>
  <w:style w:type="paragraph" w:customStyle="1" w:styleId="ListParagraphLevel3">
    <w:name w:val="List Paragraph Level 3"/>
    <w:qFormat/>
    <w:rsid w:val="00B30BFC"/>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B30BFC"/>
    <w:pPr>
      <w:jc w:val="center"/>
    </w:pPr>
    <w:rPr>
      <w:sz w:val="28"/>
    </w:rPr>
  </w:style>
  <w:style w:type="paragraph" w:customStyle="1" w:styleId="Title-Clause">
    <w:name w:val="Title - Clause"/>
    <w:aliases w:val="BIWS Heading 1"/>
    <w:basedOn w:val="Normal"/>
    <w:rsid w:val="00B30BFC"/>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B30BFC"/>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B30BFC"/>
    <w:pPr>
      <w:spacing w:before="120"/>
    </w:pPr>
    <w:rPr>
      <w:b w:val="0"/>
    </w:rPr>
  </w:style>
  <w:style w:type="paragraph" w:customStyle="1" w:styleId="CoversheetParagraph">
    <w:name w:val="Coversheet Paragraph"/>
    <w:basedOn w:val="Normal"/>
    <w:autoRedefine/>
    <w:rsid w:val="00B30BFC"/>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B30BFC"/>
    <w:rPr>
      <w:smallCaps w:val="0"/>
      <w:sz w:val="22"/>
    </w:rPr>
  </w:style>
  <w:style w:type="paragraph" w:customStyle="1" w:styleId="CoversheetStaticText">
    <w:name w:val="Coversheet Static Text"/>
    <w:basedOn w:val="CoversheetIntro"/>
    <w:qFormat/>
    <w:rsid w:val="00B30BFC"/>
    <w:rPr>
      <w:b w:val="0"/>
    </w:rPr>
  </w:style>
  <w:style w:type="paragraph" w:customStyle="1" w:styleId="CoversheetParty">
    <w:name w:val="Coversheet Party"/>
    <w:basedOn w:val="CoversheetIntro"/>
    <w:qFormat/>
    <w:rsid w:val="00B30BFC"/>
  </w:style>
  <w:style w:type="paragraph" w:customStyle="1" w:styleId="NoNumUntitledClause">
    <w:name w:val="No Num Untitled Clause"/>
    <w:basedOn w:val="UntitledClause"/>
    <w:qFormat/>
    <w:rsid w:val="00B30BFC"/>
    <w:pPr>
      <w:numPr>
        <w:numId w:val="0"/>
      </w:numPr>
      <w:ind w:left="720"/>
    </w:pPr>
  </w:style>
  <w:style w:type="paragraph" w:customStyle="1" w:styleId="BackgroundSubclause1">
    <w:name w:val="Background Subclause1"/>
    <w:basedOn w:val="Background"/>
    <w:qFormat/>
    <w:rsid w:val="00B30BFC"/>
    <w:pPr>
      <w:numPr>
        <w:ilvl w:val="1"/>
      </w:numPr>
    </w:pPr>
  </w:style>
  <w:style w:type="paragraph" w:customStyle="1" w:styleId="BackgroundSubclause2">
    <w:name w:val="Background Subclause2"/>
    <w:basedOn w:val="Background"/>
    <w:qFormat/>
    <w:rsid w:val="00B30BFC"/>
    <w:pPr>
      <w:numPr>
        <w:ilvl w:val="3"/>
      </w:numPr>
    </w:pPr>
  </w:style>
  <w:style w:type="paragraph" w:customStyle="1" w:styleId="HeadingLevel2CQA">
    <w:name w:val="Heading Level 2 CQA"/>
    <w:basedOn w:val="HeadingLevel2"/>
    <w:qFormat/>
    <w:rsid w:val="00B30BFC"/>
  </w:style>
  <w:style w:type="paragraph" w:customStyle="1" w:styleId="ClauseBullet1">
    <w:name w:val="Clause Bullet 1"/>
    <w:basedOn w:val="ParaClause"/>
    <w:qFormat/>
    <w:rsid w:val="00B30BFC"/>
    <w:pPr>
      <w:numPr>
        <w:numId w:val="13"/>
      </w:numPr>
      <w:ind w:left="1077" w:hanging="357"/>
      <w:outlineLvl w:val="0"/>
    </w:pPr>
  </w:style>
  <w:style w:type="paragraph" w:customStyle="1" w:styleId="ClauseBullet2">
    <w:name w:val="Clause Bullet 2"/>
    <w:basedOn w:val="ParaClause"/>
    <w:qFormat/>
    <w:rsid w:val="00B30BFC"/>
    <w:pPr>
      <w:numPr>
        <w:numId w:val="14"/>
      </w:numPr>
      <w:ind w:left="1434" w:hanging="357"/>
      <w:outlineLvl w:val="1"/>
    </w:pPr>
  </w:style>
  <w:style w:type="paragraph" w:customStyle="1" w:styleId="subclause1Bullet1">
    <w:name w:val="subclause 1 Bullet 1"/>
    <w:basedOn w:val="Parasubclause1"/>
    <w:qFormat/>
    <w:rsid w:val="00B30BFC"/>
    <w:pPr>
      <w:numPr>
        <w:numId w:val="15"/>
      </w:numPr>
      <w:ind w:left="1077" w:hanging="357"/>
    </w:pPr>
  </w:style>
  <w:style w:type="paragraph" w:customStyle="1" w:styleId="subclause2Bullet1">
    <w:name w:val="subclause 2 Bullet 1"/>
    <w:basedOn w:val="Parasubclause2"/>
    <w:qFormat/>
    <w:rsid w:val="00B30BFC"/>
    <w:pPr>
      <w:numPr>
        <w:numId w:val="17"/>
      </w:numPr>
      <w:ind w:left="1434" w:hanging="357"/>
    </w:pPr>
  </w:style>
  <w:style w:type="paragraph" w:customStyle="1" w:styleId="subclause3Bullet1">
    <w:name w:val="subclause 3 Bullet 1"/>
    <w:basedOn w:val="Parasubclause3"/>
    <w:qFormat/>
    <w:rsid w:val="00B30BFC"/>
    <w:pPr>
      <w:numPr>
        <w:numId w:val="16"/>
      </w:numPr>
      <w:ind w:left="2273" w:hanging="357"/>
    </w:pPr>
  </w:style>
  <w:style w:type="paragraph" w:customStyle="1" w:styleId="subclause1Bullet2">
    <w:name w:val="subclause 1 Bullet 2"/>
    <w:basedOn w:val="Parasubclause1"/>
    <w:qFormat/>
    <w:rsid w:val="00B30BFC"/>
    <w:pPr>
      <w:numPr>
        <w:numId w:val="18"/>
      </w:numPr>
      <w:ind w:left="1434" w:hanging="357"/>
    </w:pPr>
  </w:style>
  <w:style w:type="paragraph" w:customStyle="1" w:styleId="subclause2Bullet2">
    <w:name w:val="subclause 2 Bullet 2"/>
    <w:basedOn w:val="Parasubclause2"/>
    <w:qFormat/>
    <w:rsid w:val="00B30BFC"/>
    <w:pPr>
      <w:numPr>
        <w:numId w:val="19"/>
      </w:numPr>
      <w:ind w:left="2273" w:hanging="357"/>
    </w:pPr>
  </w:style>
  <w:style w:type="paragraph" w:customStyle="1" w:styleId="subclause3Bullet2">
    <w:name w:val="subclause 3 Bullet 2"/>
    <w:basedOn w:val="Parasubclause3"/>
    <w:qFormat/>
    <w:rsid w:val="00B30BFC"/>
    <w:pPr>
      <w:numPr>
        <w:numId w:val="20"/>
      </w:numPr>
      <w:ind w:left="2982" w:hanging="357"/>
    </w:pPr>
  </w:style>
  <w:style w:type="paragraph" w:customStyle="1" w:styleId="DefinedTermBullet">
    <w:name w:val="Defined Term Bullet"/>
    <w:basedOn w:val="DefinedTermPara"/>
    <w:qFormat/>
    <w:rsid w:val="00B30BFC"/>
    <w:pPr>
      <w:numPr>
        <w:numId w:val="21"/>
      </w:numPr>
    </w:pPr>
  </w:style>
  <w:style w:type="paragraph" w:customStyle="1" w:styleId="DefinedTermNumber">
    <w:name w:val="Defined Term Number"/>
    <w:basedOn w:val="DefinedTermPara"/>
    <w:qFormat/>
    <w:rsid w:val="00B30BFC"/>
    <w:pPr>
      <w:numPr>
        <w:ilvl w:val="1"/>
      </w:numPr>
    </w:pPr>
  </w:style>
  <w:style w:type="paragraph" w:customStyle="1" w:styleId="AdditionalTitle">
    <w:name w:val="Additional Title"/>
    <w:basedOn w:val="Paragraph"/>
    <w:qFormat/>
    <w:rsid w:val="00B30BFC"/>
    <w:pPr>
      <w:jc w:val="left"/>
    </w:pPr>
    <w:rPr>
      <w:b/>
      <w:sz w:val="24"/>
    </w:rPr>
  </w:style>
  <w:style w:type="character" w:customStyle="1" w:styleId="error">
    <w:name w:val="error"/>
    <w:rsid w:val="00B30BFC"/>
    <w:rPr>
      <w:rFonts w:ascii="Arial" w:eastAsia="Arial" w:hAnsi="Arial" w:cs="Arial"/>
      <w:color w:val="000000"/>
    </w:rPr>
  </w:style>
  <w:style w:type="paragraph" w:customStyle="1" w:styleId="NoNumUntitledsubclause1">
    <w:name w:val="No Num Untitled subclause 1"/>
    <w:basedOn w:val="Untitledsubclause1"/>
    <w:qFormat/>
    <w:rsid w:val="00B30BFC"/>
    <w:pPr>
      <w:numPr>
        <w:ilvl w:val="0"/>
        <w:numId w:val="0"/>
      </w:numPr>
      <w:ind w:left="720"/>
    </w:pPr>
  </w:style>
  <w:style w:type="paragraph" w:customStyle="1" w:styleId="BackgroundParaClause">
    <w:name w:val="Background Para Clause"/>
    <w:basedOn w:val="Background"/>
    <w:qFormat/>
    <w:rsid w:val="00B30BFC"/>
    <w:pPr>
      <w:numPr>
        <w:numId w:val="0"/>
      </w:numPr>
    </w:pPr>
  </w:style>
  <w:style w:type="paragraph" w:customStyle="1" w:styleId="BackgroundParaSubclause1">
    <w:name w:val="Background Para Subclause1"/>
    <w:basedOn w:val="BackgroundSubclause1"/>
    <w:qFormat/>
    <w:rsid w:val="00B30BFC"/>
    <w:pPr>
      <w:numPr>
        <w:ilvl w:val="0"/>
        <w:numId w:val="0"/>
      </w:numPr>
      <w:ind w:left="994"/>
    </w:pPr>
    <w:rPr>
      <w:lang w:val="en-US"/>
    </w:rPr>
  </w:style>
  <w:style w:type="paragraph" w:customStyle="1" w:styleId="BackgroundParaSubclause2">
    <w:name w:val="Background Para Subclause2"/>
    <w:basedOn w:val="BackgroundSubclause2"/>
    <w:qFormat/>
    <w:rsid w:val="00B30BFC"/>
    <w:pPr>
      <w:numPr>
        <w:ilvl w:val="0"/>
        <w:numId w:val="0"/>
      </w:numPr>
      <w:ind w:left="1701"/>
    </w:pPr>
    <w:rPr>
      <w:lang w:val="en-US"/>
    </w:rPr>
  </w:style>
  <w:style w:type="paragraph" w:customStyle="1" w:styleId="ClauseBulletPara">
    <w:name w:val="Clause Bullet Para"/>
    <w:basedOn w:val="ClauseBullet1"/>
    <w:qFormat/>
    <w:rsid w:val="00B30BFC"/>
    <w:pPr>
      <w:numPr>
        <w:numId w:val="0"/>
      </w:numPr>
      <w:ind w:left="1080"/>
    </w:pPr>
    <w:rPr>
      <w:lang w:val="en-US"/>
    </w:rPr>
  </w:style>
  <w:style w:type="paragraph" w:customStyle="1" w:styleId="ClauseBullet2Para">
    <w:name w:val="Clause Bullet 2 Para"/>
    <w:basedOn w:val="ClauseBullet2"/>
    <w:qFormat/>
    <w:rsid w:val="00B30BFC"/>
    <w:pPr>
      <w:numPr>
        <w:numId w:val="0"/>
      </w:numPr>
      <w:ind w:left="1440"/>
    </w:pPr>
    <w:rPr>
      <w:lang w:val="en-US"/>
    </w:rPr>
  </w:style>
  <w:style w:type="paragraph" w:customStyle="1" w:styleId="ACTJurisdictionCheckList">
    <w:name w:val="ACTJurisdictionCheckList"/>
    <w:basedOn w:val="Normal"/>
    <w:rsid w:val="00B30BFC"/>
    <w:pPr>
      <w:spacing w:after="120" w:line="300" w:lineRule="atLeast"/>
    </w:pPr>
    <w:rPr>
      <w:b/>
      <w:sz w:val="28"/>
    </w:rPr>
  </w:style>
  <w:style w:type="paragraph" w:customStyle="1" w:styleId="JurisdictionDraftingnoteTitle">
    <w:name w:val="Jurisdiction Draftingnote Title"/>
    <w:basedOn w:val="DraftingnoteTitle"/>
    <w:qFormat/>
    <w:rsid w:val="00B30BFC"/>
  </w:style>
  <w:style w:type="paragraph" w:customStyle="1" w:styleId="EmptyClausePara">
    <w:name w:val="Empty Clause Para"/>
    <w:basedOn w:val="IgnoredSpacing"/>
    <w:qFormat/>
    <w:rsid w:val="00B30BFC"/>
  </w:style>
  <w:style w:type="paragraph" w:styleId="ListParagraph">
    <w:name w:val="List Paragraph"/>
    <w:basedOn w:val="Normal"/>
    <w:uiPriority w:val="34"/>
    <w:qFormat/>
    <w:rsid w:val="00B30BFC"/>
    <w:pPr>
      <w:ind w:left="720"/>
      <w:contextualSpacing/>
    </w:pPr>
  </w:style>
  <w:style w:type="paragraph" w:customStyle="1" w:styleId="ScheduleTitlesubclause1">
    <w:name w:val="Schedule Title subclause1"/>
    <w:basedOn w:val="ScheduleUntitledsubclause1"/>
    <w:qFormat/>
    <w:rsid w:val="00B30BFC"/>
    <w:pPr>
      <w:spacing w:before="120"/>
    </w:pPr>
    <w:rPr>
      <w:b/>
    </w:rPr>
  </w:style>
  <w:style w:type="paragraph" w:customStyle="1" w:styleId="BulletList1Pattern">
    <w:name w:val="Bullet List 1 + Pattern"/>
    <w:basedOn w:val="BulletList1"/>
    <w:qFormat/>
    <w:rsid w:val="00B30BFC"/>
    <w:pPr>
      <w:shd w:val="clear" w:color="auto" w:fill="D9D9D9"/>
      <w:spacing w:after="120" w:line="240" w:lineRule="auto"/>
      <w:ind w:left="714" w:hanging="357"/>
    </w:pPr>
  </w:style>
  <w:style w:type="paragraph" w:customStyle="1" w:styleId="BulletList2Pattern">
    <w:name w:val="Bullet List 2 + Pattern"/>
    <w:basedOn w:val="BulletList2"/>
    <w:qFormat/>
    <w:rsid w:val="00B30BFC"/>
    <w:pPr>
      <w:shd w:val="clear" w:color="auto" w:fill="D9D9D9"/>
      <w:ind w:left="1077"/>
    </w:pPr>
  </w:style>
  <w:style w:type="paragraph" w:customStyle="1" w:styleId="6D83DCFF8BDF479DB88C9CA683CF81C7">
    <w:name w:val="6D83DCFF8BDF479DB88C9CA683CF81C7"/>
    <w:rsid w:val="00C93E17"/>
    <w:pPr>
      <w:spacing w:after="120"/>
    </w:pPr>
    <w:rPr>
      <w:rFonts w:ascii="Arial" w:hAnsi="Arial"/>
      <w:color w:val="000000"/>
      <w:sz w:val="24"/>
      <w:szCs w:val="24"/>
      <w:lang w:val="en-US" w:eastAsia="en-US"/>
    </w:rPr>
  </w:style>
  <w:style w:type="character" w:styleId="CommentReference">
    <w:name w:val="annotation reference"/>
    <w:uiPriority w:val="99"/>
    <w:semiHidden/>
    <w:rsid w:val="00AA7E29"/>
    <w:rPr>
      <w:rFonts w:ascii="Arial" w:eastAsia="Arial" w:hAnsi="Arial" w:cs="Arial"/>
      <w:color w:val="000000"/>
      <w:sz w:val="16"/>
      <w:szCs w:val="16"/>
    </w:rPr>
  </w:style>
  <w:style w:type="paragraph" w:styleId="CommentText">
    <w:name w:val="annotation text"/>
    <w:basedOn w:val="Normal"/>
    <w:link w:val="CommentTextChar"/>
    <w:uiPriority w:val="99"/>
    <w:semiHidden/>
    <w:rsid w:val="00AA7E29"/>
    <w:pPr>
      <w:spacing w:line="240" w:lineRule="auto"/>
    </w:pPr>
    <w:rPr>
      <w:sz w:val="20"/>
      <w:szCs w:val="20"/>
    </w:rPr>
  </w:style>
  <w:style w:type="character" w:customStyle="1" w:styleId="CommentTextChar">
    <w:name w:val="Comment Text Char"/>
    <w:link w:val="CommentText"/>
    <w:uiPriority w:val="99"/>
    <w:semiHidden/>
    <w:rsid w:val="00AA7E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rsid w:val="00AA7E29"/>
    <w:rPr>
      <w:b/>
      <w:bCs/>
    </w:rPr>
  </w:style>
  <w:style w:type="character" w:customStyle="1" w:styleId="CommentSubjectChar">
    <w:name w:val="Comment Subject Char"/>
    <w:link w:val="CommentSubject"/>
    <w:uiPriority w:val="99"/>
    <w:semiHidden/>
    <w:rsid w:val="00AA7E29"/>
    <w:rPr>
      <w:rFonts w:ascii="Arial" w:eastAsia="Arial" w:hAnsi="Arial" w:cs="Arial"/>
      <w:b/>
      <w:bCs/>
      <w:color w:val="000000"/>
      <w:sz w:val="20"/>
      <w:szCs w:val="20"/>
    </w:rPr>
  </w:style>
  <w:style w:type="paragraph" w:styleId="Revision">
    <w:name w:val="Revision"/>
    <w:hidden/>
    <w:uiPriority w:val="99"/>
    <w:semiHidden/>
    <w:rsid w:val="00A73F0D"/>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90579274">
      <w:bodyDiv w:val="1"/>
      <w:marLeft w:val="0"/>
      <w:marRight w:val="0"/>
      <w:marTop w:val="0"/>
      <w:marBottom w:val="0"/>
      <w:divBdr>
        <w:top w:val="none" w:sz="0" w:space="0" w:color="auto"/>
        <w:left w:val="none" w:sz="0" w:space="0" w:color="auto"/>
        <w:bottom w:val="none" w:sz="0" w:space="0" w:color="auto"/>
        <w:right w:val="none" w:sz="0" w:space="0" w:color="auto"/>
      </w:divBdr>
    </w:div>
    <w:div w:id="618151173">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d3526-67c0-45df-aa54-81ecc44670da">
      <Terms xmlns="http://schemas.microsoft.com/office/infopath/2007/PartnerControls"/>
    </lcf76f155ced4ddcb4097134ff3c332f>
    <TaxCatchAll xmlns="77d35496-a93d-4830-b10e-101a67ed7afc" xsi:nil="true"/>
  </documentManagement>
</p:properties>
</file>

<file path=customXml/item2.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document xmlns:xsd="http://www.w3.org/2001/XMLSchema" xmlns:xsi="http://www.w3.org/2001/XMLSchema-instance" guid="0" synced="true" validated="true">
  <n-docbody>
    <standard.doc precedenttype="agreement">
      <prelim>
        <product.name>product.name0</product.name>
        <title>GDPR Privacy notice for employees, workers and contractors (UK)</title>
        <author>
          <link href="https://uk.practicallaw.thomsonreuters.com/Browse/Home/About/OurteamEmployment" style="ACTLinkURL">
            <ital>Practical Law Employment</ital>
          </link>
        </author>
        <resource.type>Standard documents</resource.type>
        <juris>juris0</juris>
        <juris>juris1</juris>
      </prelim>
      <abstract>
        <para>
          <paratext>A privacy notice for employees, workers and contractors that complies with the EU General Data Protection Regulation (GDPR). Employers can use this notice to notify employees, workers and contractors about the personal data that the employer holds relating to them, how they can expect their personal data to be used and for what purposes.</paratext>
        </para>
      </abstract>
      <toc.identifier hasToc="true"/>
      <body>
        <drafting.note id="a389551" jurisdiction="">
          <head align="left" preservecase="true">
            <headtext>About this document</headtext>
          </head>
          <division id="a000002" level="1">
            <para>
              <paratext>
                The 
                <link href="6-631-1875" style="ACTLinkPLCtoPLC">
                  <ital>General Data Protection Regulation ((EU) 2016/679)</ital>
                </link>
                 (GDPR), adopted in May 2016, replaces the Data Protection Directive (
                <ital>95/46/EC</ital>
                ) and will be directly applicable in all 
                <link href="1-107-6833" style="ACTLinkPLCtoPLC">
                  <bold>
                    <ital>member states</ital>
                  </bold>
                </link>
                 without the need for transposition on 25 May 2018.
              </paratext>
            </para>
            <para>
              <paratext>The GDPR requires employers to notify data subjects about their personal data handling practices through a privacy notice, at the time such data is collected. A privacy notice informs data subjects about how the organisation collects, uses, stores, transfers and secures personal data. This notice is stated to apply to employees, workers and contractors but may be adapted to reflect the staffing practices of the organisation. Some employers may wish to have a separate privacy notice for certain kinds of staff where separate and special considerations apply to them (for example, volunteers or interns).</paratext>
            </para>
            <para>
              <paratext>Training should be provided to staff who handle personal data across the organisation in relation to the new requirements under the GDPR and the issues arising in this standard document.</paratext>
            </para>
            <para>
              <paratext>At the recruitment stage, a short-form privacy notice should be issued to candidates in relation to the processing of their personal data for the purposes of the recruitment exercise (PL Employment will be drafting one in due course). It may be appropriate for the employer to issue separate short-form privacy notices periodically, setting out why data is being processed on a particular occasion and reminding the individual to refer to the contents of this notice.</paratext>
            </para>
            <para>
              <paratext>
                Before using this privacy notice, it is essential that the employer conducts a detailed data protection audit to ensure it understands how it uses, or plans to use, the personal data of employees, workers and contractors. For example, the employer must identify the types of personal data held, how it is collected and stored, any third parties to whom it is transferred and any cross-border transfers. The results of the audit should be documented. For further information, see 
                <link href="w-010-7923" style="ACTLinkPLCtoPLC">
                  <ital>Checklist, GDPR compliance for employers: Employee data audit</ital>
                </link>
                .
              </paratext>
            </para>
            <para>
              <paratext>The privacy notice must also be tailored on a case-by-case basis for each organisation, in the light of the results of the data protection audit. No template notice can be appropriate for all employers. This standard document suggests various examples under each heading, but employers must ensure that each part of the privacy notice accurately reflects actual or anticipated personal data collection and handling practices.</paratext>
            </para>
            <division id="a760587" level="2">
              <head align="left" preservecase="true">
                <headtext>Format of this notice</headtext>
              </head>
              <para>
                <paratext>
                  Under Article 13 of the GDPR, an employer is required to provide the individual with certain information at the point their information is collected (see 
                  <internal.reference refid="a935228">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Information Commissioner. There is an inherent tension between the requirement to provide extensive information to individuals and the conciseness requirement. With this in mind, employers may wish to adapt this notice for internal use on their intranet (if they have one), providing links to certain sections which lend themselves to being clicked through to rather than setting everything out in full in one document. For example, rather than providing a list of personal information as set out below, an extended list might instead be provided via a link. The same approach might be taken in respect of the list of purposes for which personal information might be processed and, where considered appropriate, in respect of other sections.
                </paratext>
              </para>
            </division>
            <division id="a935228" level="2">
              <head align="left" preservecase="true">
                <headtext>Provision of information to data subjects</headtext>
              </head>
              <para>
                <paratext>The GDPR requires the employer to provide the data subject with the following information:</paratext>
              </para>
              <list type="bulleted">
                <list.item>
                  <para>
                    <paratext>The data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
                      Where the processing is based on Article 6(1)(f) of the GDPR (legitimate interest), the legitimate interest pursued by the employer or by a third party (see 
                      <internal.reference refid="a242276">Drafting note, How we will use information about you</internal.reference>
                      ).
                    </paratext>
                  </para>
                </list.item>
                <list.item>
                  <para>
                    <paratext>The recipients or categories of recipients of the personal data, if any.</paratext>
                  </para>
                </list.item>
                <list.item>
                  <para>
                    <paratext>Where applicable, the fact that the employer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 or where they have been made available.</paratext>
                  </para>
                </list.item>
              </list>
              <para>
                <paratext>
                  (
                  <ital>Article 13(1)</ital>
                  .)
                </paratext>
              </para>
              <para>
                <paratext>The employer must also provide the data subject with the following information to ensure fair and transparent processing:</paratext>
              </para>
              <list type="bulleted">
                <list.item>
                  <para>
                    <paratext>The period for which the personal data will be stored, or the criteria used to determine that period.</paratext>
                  </para>
                </list.item>
                <list.item>
                  <para>
                    <paratext>The existence of the individual's:</paratext>
                  </para>
                  <list type="bulleted">
                    <list.item>
                      <para>
                        <paratext>
                          right of access (
                          <ital>Article 15, GDPR</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such processing for the individual.</paratext>
                  </para>
                </list.item>
              </list>
              <para>
                <paratext>
                  (
                  <ital>Article 13(2)</ital>
                  .)
                </paratext>
              </para>
              <para>
                <paratext>
                  For details of the information to be provided to individuals when personal data is collected from a third party, see 
                  <internal.reference refid="a441344">Drafting note, How is your personal information collected?</internal.reference>
                  .
                </paratext>
              </para>
              <para>
                <paratext>
                  The ICO has issued guidance on drafting privacy notices, which has been updated to refer to the GDPR (see 
                  <link href="w-011-5546" style="ACTLinkPLCtoPLC">
                    <ital>ICO guidance: Privacy notices, transparency and control</ital>
                  </link>
                  ).
                </paratext>
              </para>
            </division>
            <division id="a504818"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w-010-3418" style="ACTLinkPLCtoPLC">
                    <ital>Practice note, The GDPR and Data Protection Bill: employer obligations</ital>
                  </link>
                   and 
                  <link href="w-010-6097" style="ACTLinkPLCtoPLC">
                    <ital>Data Protection Bill tracker</ital>
                  </link>
                  .
                </paratext>
              </para>
              <para>
                <paratext>Organisations with employees, workers and contractors in multiple jurisdictions face compliance challenges when trying to implement staff privacy notices as part of a global privacy compliance program. Multi-national employers must choose between implementing a single, global privacy notice for its workforce or jurisdiction-specific or regional privacy notices, taking into account the fact that even within the EU member states are likely to have varying rules on data protection.</paratext>
              </para>
              <para>
                <paratext>
                  For more information on the legal framework governing employee personal data under the GDPR, see 
                  <link href="w-007-9580" style="ACTLinkPLCtoPLC">
                    <ital>Practice Note, Overview of EU General Data Protection Regulation</ital>
                  </link>
                   and 
                  <link href="w-010-7787" style="ACTLinkPLCtoPLC">
                    <ital>Toolkit, Data protection in employment under the GDPR and DPB</ital>
                  </link>
                  .
                </paratext>
              </para>
            </division>
          </division>
        </drafting.note>
        <preamble/>
        <operative xrefname="paragraph">
          <head align="left" preservecase="true">
            <headtext/>
          </head>
          <clause id="a371983" numbering="none">
            <head align="left" preservecase="true">
              <headtext>What is the purpose of this document?</headtext>
            </head>
            <drafting.note id="a226759" jurisdiction="">
              <head align="left" preservecase="true">
                <headtext>What is the purpose of this document?</headtext>
              </head>
              <division id="a000003" level="1">
                <para>
                  <paratext>
                    This privacy notice applies to current and former employees, workers and contractors. It makes the individual aware of how and why their personal data will be used. It provides the individual with certain information that must be provided under the GDPR (see 
                    <internal.reference refid="a935228">Drafting note, Provision of information to data subjects</internal.reference>
                    ).
                  </paratext>
                </para>
                <para>
                  <paratext>A separate privacy notice should be provided to applicants at the recruitment stage. If applicants are not successful, then the majority of the contents of this privacy notice will not be applicable.</paratext>
                </para>
                <para>
                  <paratext>It may be appropriate for the employer to issue separate short-form privacy notices periodically, setting out why data is being processed on the particular occasion and reminding the individual to refer to the contents of this notice.</paratext>
                </para>
              </division>
            </drafting.note>
          </clause>
          <clause id="a000004">
            <para>
              <paratext>
                <table frame="all" pgwide="1">
                  <tgroup cols="1">
                    <colspec colname="1" colnum="1" colwidth="100"/>
                    <tbody>
                      <row>
                        <entry valign="top">
                          <para align="left">
                            <paratext>[EMPLOYER] is committed to protecting the privacy and security of your personal information.</paratext>
                          </para>
                          <para align="left">
                            <paratext>This privacy notice describes how we collect and use personal information about you during and after your working relationship with us, in accordance with the General Data Protection Regulation (GDPR).</paratext>
                          </para>
                          <para align="left">
                            <paratext>It applies to all employees, workers and contractors.</paratext>
                          </para>
                        </entry>
                      </row>
                    </tbody>
                  </tgroup>
                </table>
              </paratext>
            </para>
            <para>
              <paratext>[EMPLOYER] is a "data controller". This means that we are responsible for deciding how we hold and use personal information about you. We are required under data protection legislation to notify you of the information contained in this privacy notice.</paratext>
            </para>
            <para>
              <paratext>This notice applies to current and former employees, workers and contractors. This notice does not form part of any contract of employment or other contract to provide services. We may update this notice at any time.</paratext>
            </para>
            <para>
              <paratext>It is important that you read this notice, together with any other privacy notice we may provide on specific occasions when we are collecting or processing personal information about you, so that you are aware of how and why we are using such information.</paratext>
            </para>
          </clause>
          <clause id="a371450" numbering="none">
            <head align="left" preservecase="true">
              <headtext>Data protection principles</headtext>
            </head>
            <drafting.note id="a644374" jurisdiction="">
              <head align="left" preservecase="true">
                <headtext>Data protection principles</headtext>
              </head>
              <division id="a000005" level="1">
                <para>
                  <paratext>
                    The GDPR sets out principles with which data controllers and processors must comply when processing personal data (
                    <ital>Article 5</ital>
                    ). These principles form the core of the obligations of the data controller and will usually form the basis of any claim that a data controller has not complied with its statutory duties. For further information, see 
                    <link anchor="a765087" href="w-007-9580" style="ACTLinkPLCtoPLC">
                      <ital>Practice note, Overview of EU General Data Protection Regulation: Data protection principles</ital>
                    </link>
                    .
                  </paratext>
                </para>
              </division>
            </drafting.note>
            <para>
              <paratext>
                <table frame="all" pgwide="1">
                  <tgroup cols="1">
                    <colspec colname="1" colnum="1" colwidth="100"/>
                    <tbody>
                      <row>
                        <entry valign="top">
                          <para align="left">
                            <paratext>We will comply with data protection law. This says that the personal information we hold about you must be:</paratext>
                          </para>
                          <para align="left">
                            <paratext>1. Used lawfully, fairly and in a transparent way.</paratext>
                          </para>
                          <para align="left">
                            <paratext>2. Collected only for valid purposes that we have clearly explained to you and not used in any way that is incompatible with those purposes.</paratext>
                          </para>
                          <para align="left">
                            <paratext>3. Relevant to the purposes we have told you about and limited only to those purposes.</paratext>
                          </para>
                          <para align="left">
                            <paratext>4. Accurate and kept up to date.</paratext>
                          </para>
                          <para align="left">
                            <paratext>5. Kept only as long as necessary for the purposes we have told you about.</paratext>
                          </para>
                          <para align="left">
                            <paratext>6. Kept securely.</paratext>
                          </para>
                        </entry>
                      </row>
                    </tbody>
                  </tgroup>
                </table>
              </paratext>
            </para>
          </clause>
          <clause id="a486023" numbering="none">
            <head align="left" preservecase="true">
              <headtext>The kind of information we hold about you</headtext>
            </head>
            <drafting.note id="a828465" jurisdiction="">
              <head align="left" preservecase="true">
                <headtext>Collecting personal data</headtext>
              </head>
              <division id="a000006" level="1">
                <para>
                  <paratext>
                    The GDPR defines personal data as "any information relating to a data subject" (
                    <ital>Article 4(1)</ital>
                    ).
                  </paratext>
                </para>
                <para>
                  <paratext>A data subject is the identified or identifiable person to whom the personal data relates and, in relation to this document, is the employee, worker or contractor.</paratext>
                </para>
                <para>
                  <paratext>Employers should include a broad definition of personal data in their privacy notices and identify any categories of data that do not constitute personal data so that these can be excluded. For example, anonymous data, or data where the identity of the individual has been irretrievably removed, would not be considered personal data.</paratext>
                </para>
                <para>
                  <paratext>The categories of data included in this privacy notice provide examples only and are not intended to be an exhaustive list of all of the categories of personal data that an employer may collect. Employers must tailor the categories of personal data listed to reflect their actual data collection practices (based on the results of their data protection audit).</paratext>
                </para>
              </division>
            </drafting.note>
            <para>
              <paratext>
                <table frame="all" pgwide="1">
                  <tgroup cols="1">
                    <colspec colname="1" colnum="1" colwidth="100"/>
                    <tbody>
                      <row>
                        <entry valign="top">
                          <para align="left">
                            <paratext>Personal data, or personal information, means any information about an individual from which that person can be identified. It does not include data where the identity has been removed (anonymous data).</paratext>
                          </para>
                          <para align="left">
                            <paratext>There are "special categories" of more sensitive personal data which require a higher level of protection.</paratext>
                          </para>
                        </entry>
                      </row>
                    </tbody>
                  </tgroup>
                </table>
              </paratext>
            </para>
            <para>
              <paratext>We will collect, store, and use the following categories of personal information about you:</paratext>
            </para>
            <list type="bulleted">
              <list.item>
                <para>
                  <paratext>[Personal contact details such as name, title, addresses, telephone numbers, and personal email addresses.]</paratext>
                </para>
              </list.item>
              <list.item>
                <para>
                  <paratext>[Date of birth.]</paratext>
                </para>
              </list.item>
              <list.item>
                <para>
                  <paratext>[Gender.]</paratext>
                </para>
              </list.item>
              <list.item>
                <para>
                  <paratext>[Marital status and dependants.]</paratext>
                </para>
              </list.item>
              <list.item>
                <para>
                  <paratext>[Next of kin and emergency contact information.]</paratext>
                </para>
              </list.item>
              <list.item>
                <para>
                  <paratext>[National Insurance number.]</paratext>
                </para>
              </list.item>
              <list.item>
                <para>
                  <paratext>[Bank account details, payroll records and tax status information.]</paratext>
                </para>
              </list.item>
              <list.item>
                <para>
                  <paratext>[Salary, annual leave, pension and benefits information.]</paratext>
                </para>
              </list.item>
              <list.item>
                <para>
                  <paratext>[Start date.]</paratext>
                </para>
              </list.item>
              <list.item>
                <para>
                  <paratext>[Location of employment or workplace.]</paratext>
                </para>
              </list.item>
              <list.item>
                <para>
                  <paratext>[Copy of driving licence.]</paratext>
                </para>
              </list.item>
              <list.item>
                <para>
                  <paratext>[Recruitment information (including copies of right to work documentation, references and other information included in a CV or cover letter or as part of the application process).]</paratext>
                </para>
              </list.item>
              <list.item>
                <para>
                  <paratext>[Employment records (including job titles, work history, working hours, training records and professional memberships).]</paratext>
                </para>
              </list.item>
              <list.item>
                <para>
                  <paratext>[Compensation history.]</paratext>
                </para>
              </list.item>
              <list.item>
                <para>
                  <paratext>[Performance information.]</paratext>
                </para>
              </list.item>
              <list.item>
                <para>
                  <paratext>[Disciplinary and grievance information.]</paratext>
                </para>
              </list.item>
              <list.item>
                <para>
                  <paratext>[CCTV footage and other information obtained through electronic means such as swipecard records.]</paratext>
                </para>
              </list.item>
              <list.item>
                <para>
                  <paratext>[Information about your use of our information and communications systems.]</paratext>
                </para>
              </list.item>
              <list.item>
                <para>
                  <paratext>[Photographs.]</paratext>
                </para>
              </list.item>
            </list>
            <para>
              <paratext>We may also collect, store and use the following "special categories" of more sensitive personal information:</paratext>
            </para>
            <list type="bulleted">
              <list.item>
                <para>
                  <paratext>[Information about your race or ethnicity, religious beliefs, sexual orientation and political opinions.]</paratext>
                </para>
              </list.item>
              <list.item>
                <para>
                  <paratext>[Trade union membership.]</paratext>
                </para>
              </list.item>
              <list.item>
                <para>
                  <paratext>[Information about your health, including any medical condition, health and sickness records.]</paratext>
                </para>
              </list.item>
              <list.item>
                <para>
                  <paratext>[Genetic information and biometric data.]</paratext>
                </para>
              </list.item>
              <list.item>
                <para>
                  <paratext>[Information about criminal convictions and offences.]</paratext>
                </para>
              </list.item>
            </list>
          </clause>
          <clause id="a263888" numbering="none">
            <head align="left" preservecase="true">
              <headtext>How is your personal information collected?</headtext>
            </head>
            <drafting.note id="a441344" jurisdiction="">
              <head align="left" preservecase="true">
                <headtext>How is your personal information collected?</headtext>
              </head>
              <division id="a000007" level="1">
                <para>
                  <paratext>Organisations should ensure that any personal data collected from third parties is listed here.</paratext>
                </para>
                <para>
                  <paratext>
                    Additional notification requirements apply to personal data collected from parties other than the individual directly (
                    <ital>Article 14(1), GDPR</ital>
                    ). These mirror the notification requirements in respect of data collected directly from the employee (see 
                    <internal.reference refid="a935228">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such time, the information must be provided at the latest at the time of the first communication with them. If the personal data is to be disclosed to another recipient, the information must be provided to the individual before such disclosure takes place.</paratext>
                </para>
                <para>
                  <paratext>This privacy notice should be tailored to ensure that it refers to all sources of personal data other than the individuals themselves and, where possible, the notice should include the information set out in the two bullet points above. If this is not possible in the privacy notice itself, a separate notification must be given to the individual at the appropriate time.</paratext>
                </para>
              </division>
            </drafting.note>
            <para>
              <paratext>We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[LIST OTHERS].</paratext>
            </para>
            <para>
              <paratext>We will collect additional personal information in the course of job-related activities throughout the period of you working for us.</paratext>
            </para>
          </clause>
          <clause id="a599198" numbering="none">
            <head align="left" preservecase="true">
              <headtext>How we will use information about you</headtext>
            </head>
            <drafting.note id="a242276" jurisdiction="">
              <head align="left" preservecase="true">
                <headtext>How we will use information about you</headtext>
              </head>
              <division id="a000008" level="1">
                <division id="a565247" level="2">
                  <head align="left" preservecase="true">
                    <headtext>Lawful basis for processing</headtext>
                  </head>
                  <para>
                    <paratext>The suggested uses of personal data included in this privacy notice are examples and are not intended to be an exhaustive list of all of the reasons an employer may process personal data. The employer should tailor the list to reflect its practices. An employer which bases personal data processing on its own legitimate interests must identify the legitimate interests in the privacy notice.</paratext>
                  </para>
                  <para>
                    <paratext>
                      The GDPR requires a data controller to justify the processing of personal data before it will be considered lawful under Article 5(1)(a) (see 
                      <internal.reference refid="a644374">Drafting note, Data Protection principles</internal.reference>
                      ).
                    </paratext>
                  </para>
                  <para>
                    <paratext>An employer must only process personal data on the basis of one or more of the following legal grounds:</paratext>
                  </para>
                  <list type="bulleted">
                    <list.item>
                      <para>
                        <paratext>
                          The individual has given their consent to the processing of their data for one or more specific purposes (
                          <ital>Article 6(1)(a)</ital>
                          ). However, the ICO's 
                          <link href="https://ico.org.uk/about-the-ico/ico-and-stakeholder-consultations/gdpr-consent-guidance/" style="ACTLinkURL">
                            <ital>draft guidance on consent</ital>
                          </link>
                           indicates that employers will find it difficult to rely on consent in the employment context. For further information on consent, see 
                          <link anchor="a872936" href="w-010-3418" style="ACTLinkPLCtoPLC">
                            <ital>Practice notes, The GDPR and Data Protection Bill: employer obligations: Employee consent</ital>
                          </link>
                           and 
                          <link anchor="a549968" href="w-007-9580" style="ACTLinkPLCtoPLC">
                            <ital>Overview of EU General Data Protection Regulation: Consent requirements</ital>
                          </link>
                          .
                        </paratext>
                      </para>
                    </list.item>
                    <list.item>
                      <para>
                        <paratext>
                          It is necessary for entering into or performing a contract with the individual (
                          <ital>Article 6(1)(b)</ital>
                          ).
                        </paratext>
                      </para>
                    </list.item>
                    <list.item>
                      <para>
                        <paratext>
                          It is necessary for compliance with a legal obligation to which the data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employer (
                          <ital>Article 6(1)(e)</ital>
                          ).
                        </paratext>
                      </para>
                    </list.item>
                    <list.item>
                      <para>
                        <paratext>
                          It is necessary for the purposes of legitimate interests pursued by the employer or by a third party, except where these interests are overridden by the interests or the fundamental rights and freedoms of the individual which require protection of personal data (
                          <ital>Article 6(1)(f)</ital>
                          ).
                        </paratext>
                      </para>
                    </list.item>
                  </list>
                </division>
                <division id="a404722" level="2">
                  <head align="left" preservecase="true">
                    <headtext>Matching categories of personal data with processing grounds</headtext>
                  </head>
                  <para>
                    <paratext>This notice sets out (suggested) situations in the employment or working lifecycle in which personal information will be processed. It is likely that strict compliance with the GDPR requires each category of personal data used in the lifecycle to be matched with a particular processing purpose or purposes. It remains to be seen what view the ICO will take of a privacy notice which sets out processing grounds in more general terms. It is an option for the employer to set out the correlation between the personal information and the purpose or purposes by using asterisks within this notice. One type of personal data may be processed for more than one purpose and where this occurs, this should be made clear.</paratext>
                  </para>
                  <para>
                    <paratext>
                      For more information on personal data processing under the GDPR, see 
                      <link href="w-007-9580" style="ACTLinkPLCtoPLC">
                        <ital>Practice note, Overview of EU General Data Protection Regulation</ital>
                      </link>
                      .
                    </paratext>
                  </para>
                </division>
                <division id="a115691" level="2">
                  <head align="left" preservecase="true">
                    <headtext>Change of purpose</headtext>
                  </head>
                  <para>
                    <paratext>
                      As a general rule under the GDPR, the purpose limitation principle binds the employer to the specified, explicit and legitimate purposes notified to the individual on collection of the personal data. This means that further processing cannot take place for purposes which are incompatible with the original purpose (
                      <ital>Article 5(1)(b)</ital>
                      ).
                    </paratext>
                  </para>
                  <para>
                    <paratext>Organisations may process personal data for purposes other than those for which the data was initially collected where:</paratext>
                  </para>
                  <list type="bulleted">
                    <list.item>
                      <para>
                        <paratext>They can identify another purpose for processing the personal data.</paratext>
                      </para>
                    </list.item>
                    <list.item>
                      <para>
                        <paratext>The processing is compatible with the original purposes of use.</paratext>
                      </para>
                    </list.item>
                  </list>
                  <para>
                    <paratext>When ascertaining whether a purpose of further processing is compatible with the one for which the data was originally collected, employers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individual and the employer.</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GDPR includes two notable exceptions that permit further processing where the new processing activity is incompatible with that original purpose, namely:</paratext>
                  </para>
                  <list type="bulleted">
                    <list.item>
                      <para>
                        <paratext>
                          Further processing with the individual's consent (
                          <ital>Article 6(4)</ital>
                          ).
                        </paratext>
                      </para>
                    </list.item>
                    <list.item>
                      <para>
                        <paratext>
                          Further processing on the basis of EU or domestic law which constitutes a necessary and proportionate measure in a democratic society to safeguard the objectives referred to in Article 23(1), which include national security (
                          <ital>Article 6(4)</ital>
                          ) (see 
                          <link anchor="a522843" href="w-007-9580" style="ACTLinkPLCtoPLC">
                            <ital>Practice note, Overview of EU General Data Protection Regulation: National derogations</ital>
                          </link>
                          ).
                        </paratext>
                      </para>
                    </list.item>
                  </list>
                  <para>
                    <paratext>
                      If an employer wants to use previously collected data for a new or different purpose, prior to processing for that purpose it must provide the individual with information about the new purpose (
                      <ital>Article 13(3)</ital>
                      ).
                    </paratext>
                  </para>
                </division>
              </division>
            </drafting.note>
            <para>
              <paratext>
                <table frame="all" pgwide="1">
                  <tgroup cols="1">
                    <colspec colname="1" colnum="1" colwidth="100"/>
                    <tbody>
                      <row>
                        <entry valign="top">
                          <para align="left">
                            <paratext>We will only use your personal information when the law allows us to. Most commonly, we will use your personal information in the following circumstances:</paratext>
                          </para>
                          <para align="left">
                            <paratext>1. Where we need to perform the contract we have entered into with you.</paratext>
                          </para>
                          <para align="left">
                            <paratext>2. Where we need to comply with a legal obligation.</paratext>
                          </para>
                          <para align="left">
                            <paratext>3. Where it is necessary for our legitimate interests (or those of a third party) and your interests and fundamental rights do not override those interests.</paratext>
                          </para>
                          <para align="left">
                            <paratext>We may also use your personal information in the following situations, which are likely to be rare:</paratext>
                          </para>
                          <para align="left">
                            <paratext>1. Where we need to protect your interests (or someone else's interests).</paratext>
                          </para>
                          <para align="left">
                            <paratext>2. Where it is needed in the public interest [or for official purposes].</paratext>
                          </para>
                        </entry>
                      </row>
                    </tbody>
                  </tgroup>
                </table>
              </paratext>
            </para>
            <para>
              <paratext>
                <bold>Situations in which we will use your personal information</bold>
              </paratext>
            </para>
            <para>
              <paratext>
                We need all the categories of information in the list above (see 
                <internal.reference refid="a486023">paragraph</internal.reference>
                )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[We have indicated by [asterisks] the purpose or purposes for which we are processing or will process your personal information, as well as indicating which categories of data are involved.]
              </paratext>
            </para>
            <list type="bulleted">
              <list.item>
                <para>
                  <paratext>[Making a decision about your recruitment or appointment.]</paratext>
                </para>
              </list.item>
              <list.item>
                <para>
                  <paratext>[Determining the terms on which you work for us.]</paratext>
                </para>
              </list.item>
              <list.item>
                <para>
                  <paratext>[Checking you are legally entitled to work in the UK.]</paratext>
                </para>
              </list.item>
              <list.item>
                <para>
                  <paratext>[Paying you and, if you are an employee, deducting tax and National Insurance contributions.]</paratext>
                </para>
              </list.item>
              <list.item>
                <para>
                  <paratext>[Providing the following benefits to you: [LIST].]</paratext>
                </para>
              </list.item>
              <list.item>
                <para>
                  <paratext>[Liaising with your pension provider.]</paratext>
                </para>
              </list.item>
              <list.item>
                <para>
                  <paratext>[Administering the contract we have entered into with you.]</paratext>
                </para>
              </list.item>
              <list.item>
                <para>
                  <paratext>[Business management and planning, including accounting and auditing.]</paratext>
                </para>
              </list.item>
              <list.item>
                <para>
                  <paratext>[Conducting performance reviews, managing performance and determining performance requirements.]</paratext>
                </para>
              </list.item>
              <list.item>
                <para>
                  <paratext>[Making decisions about salary reviews and compensation.]</paratext>
                </para>
              </list.item>
              <list.item>
                <para>
                  <paratext>[Assessing qualifications for a particular job or task, including decisions about promotions.]</paratext>
                </para>
              </list.item>
              <list.item>
                <para>
                  <paratext>[Gathering evidence for possible grievance or disciplinary hearings.]</paratext>
                </para>
              </list.item>
              <list.item>
                <para>
                  <paratext>[Making decisions about your continued employment or engagement.]</paratext>
                </para>
              </list.item>
              <list.item>
                <para>
                  <paratext>[Making arrangements for the termination of our working relationship.]</paratext>
                </para>
              </list.item>
              <list.item>
                <para>
                  <paratext>[Education, training and development requirements.]</paratext>
                </para>
              </list.item>
              <list.item>
                <para>
                  <paratext>[Dealing with legal disputes involving you, or other employees, workers and contractors, including accidents at work.]</paratext>
                </para>
              </list.item>
              <list.item>
                <para>
                  <paratext>[Ascertaining your fitness to work.]</paratext>
                </para>
              </list.item>
              <list.item>
                <para>
                  <paratext>[Managing sickness absence.]</paratext>
                </para>
              </list.item>
              <list.item>
                <para>
                  <paratext>[Complying with health and safety obligations.]</paratext>
                </para>
              </list.item>
              <list.item>
                <para>
                  <paratext>[To prevent fraud.]</paratext>
                </para>
              </list.item>
              <list.item>
                <para>
                  <paratext>[To monitor your use of our information and communication systems to ensure compliance with our IT policies.]</paratext>
                </para>
              </list.item>
              <list.item>
                <para>
                  <paratext>[To ensure network and information security, including preventing unauthorised access to our computer and electronic communications systems and preventing malicious software distribution.]</paratext>
                </para>
              </list.item>
              <list.item>
                <para>
                  <paratext>[To conduct data analytics studies to review and better understand employee retention and attrition rates.]</paratext>
                </para>
              </list.item>
              <list.item>
                <para>
                  <paratext>[Equal opportunities monitoring.]</paratext>
                </para>
              </list.item>
            </list>
            <para>
              <paratext>Some of the above grounds for processing will overlap and there may be several grounds which justify our use of your personal information.</paratext>
            </para>
            <para>
              <paratext>
                <bold>If you fail to provide personal information</bold>
              </paratext>
            </para>
            <para>
              <paratex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paratext>
            </para>
            <para>
              <paratext>
                <bold>Change of purpose</bold>
              </paratext>
            </para>
            <para>
              <paratex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paratext>
            </para>
            <para>
              <paratext>Please note that we may process your personal information without your knowledge or consent, in compliance with the above rules, where this is required or permitted by law.</paratext>
            </para>
          </clause>
          <clause id="a431055" numbering="none">
            <head align="left" preservecase="true">
              <headtext>How we use particularly sensitive personal information</headtext>
            </head>
            <drafting.note id="a828543" jurisdiction="">
              <head align="left" preservecase="true">
                <headtext>How we use particularly sensitive personal information</headtext>
              </head>
              <division id="a000009" level="1">
                <division id="a536369" level="2">
                  <head align="left" preservecase="true">
                    <headtext>Special categories of personal data</headtext>
                  </head>
                  <para>
                    <paratext>Subject to certain exceptions, the GDPR prohibits the processing of "special categories of personal data". This is personal data that reveals:</paratext>
                  </para>
                  <list type="bulleted">
                    <list.item>
                      <para>
                        <paratext>Racial or ethnic origin.</paratext>
                      </para>
                    </list.item>
                    <list.item>
                      <para>
                        <paratext>Political opinions.</paratext>
                      </para>
                    </list.item>
                    <list.item>
                      <para>
                        <paratext>Religious and philosophical beliefs.</paratext>
                      </para>
                    </list.item>
                    <list.item>
                      <para>
                        <paratext>Trade union membership.</paratext>
                      </para>
                    </list.item>
                    <list.item>
                      <para>
                        <paratext>Genetic data.</paratext>
                      </para>
                    </list.item>
                    <list.item>
                      <para>
                        <paratext>Biometric data.</paratext>
                      </para>
                    </list.item>
                    <list.item>
                      <para>
                        <paratext>Health data.</paratext>
                      </para>
                    </list.item>
                    <list.item>
                      <para>
                        <paratext>Sex life and sexual orientation.</paratext>
                      </para>
                    </list.item>
                  </list>
                  <para>
                    <paratext>
                      (
                      <ital>Article 9(1)</ital>
                      .)
                    </paratext>
                  </para>
                </division>
                <division id="a893699" level="2">
                  <head align="left" preservecase="true">
                    <headtext>Justifications for processing special categories of employee personal data</headtext>
                  </head>
                  <para>
                    <paratext>An employer may only process the special categories of personal data in the following circumstances:</paratext>
                  </para>
                  <list type="bulleted">
                    <list.item>
                      <para>
                        <paratext>Explicit consent from the individual.</paratext>
                      </para>
                    </list.item>
                    <list.item>
                      <para>
                        <paratext>
                          The processing is necessary for the employer to carry out specific rights and obligations in the context of employment law, such processing is authorised by domestic or EU law and the employer has an appropriate policy document in place (
                          <ital>section 9, paragraph 1, Schedule 1 and Part 4, Schedule 1, DPB</ital>
                          ).
                        </paratext>
                      </para>
                    </list.item>
                    <list.item>
                      <para>
                        <paratext>The processing is necessary to protect the vital interests of the individual or another person and the individual is incapable of giving consent.</paratext>
                      </para>
                    </list.item>
                    <list.item>
                      <para>
                        <paratext>The processing is carried out by a foundation, association or any other not-for-profit body with a political, philosophical, religious or trade union aim, provided that the processing relates only to members or former members and provided there is no disclosure to a third party without the consent of the data subject. If the employer does not fall into this category, the wording in square brackets should be removed from the privacy notice.</paratext>
                      </para>
                    </list.item>
                    <list.item>
                      <para>
                        <paratext>The processing relates to personal data that the individual made public.</paratext>
                      </para>
                    </list.item>
                    <list.item>
                      <para>
                        <paratext>The processing is necessary for establishing, exercising, or defending legal claims.</paratext>
                      </para>
                    </list.item>
                    <list.item>
                      <para>
                        <paratext>The processing is necessary for reasons of substantial public interest as provided in domestic or EU law. Provided that the employer has an appropriate policy document in place, this can include:</paratext>
                      </para>
                      <list type="bulleted">
                        <list.item>
                          <para>
                            <paratext>
                              processing of personal data revealing race, religious beliefs, health or sexual orientation for the purposes of promoting equality of treatment (
                              <ital>Section 9, paragraph 7, Schedule 1 and Part 4 Schedule 1, DPB</ital>
                              ); and
                            </paratext>
                          </para>
                        </list.item>
                        <list.item>
                          <para>
                            <paratext>
                              processing necessary to determine eligibility for or benefits payable under an occupational pension scheme which can reasonably be carried out without the individual's consent being provided (
                              <ital>Section 9, paragraph 16, Schedule 1 and Part 4 Schedule 1, DPB</ital>
                              ).
                            </paratext>
                          </para>
                        </list.item>
                      </list>
                    </list.item>
                  </list>
                  <list type="bulleted">
                    <list.item>
                      <para>
                        <paratext>
                          The processing is necessary for the assessment of the individual's working capacity either on the basis of domestic or EU law or pursuant to a contract with a health professional, and subject to confidentiality safeguards (
                          <ital>Section 9 and paragraph 2, Schedule 1, DPB </ital>
                          and
                          <ital> Article 9(3)</ital>
                          ).
                        </paratext>
                      </para>
                    </list.item>
                  </list>
                  <para>
                    <paratext>
                      (
                      <ital>Article 9(2)</ital>
                      .)
                    </paratext>
                  </para>
                  <para>
                    <paratext>The special categories of personal data and the purposes of use that are included in this privacy notice provide examples only and are not intended to be an exhaustive list of all of the reasons an employer may use the special categories of personal data. The employer should tailor the special categories of personal data collected and the purposes of use listed to reflect its practices, and must ensure that there is a lawful justification permitting its use of special categories of personal data.</paratext>
                  </para>
                </division>
              </division>
            </drafting.note>
            <para>
              <paratext>
                <table frame="all" pgwide="1">
                  <tgroup cols="1">
                    <colspec colname="1" colnum="1" colwidth="100"/>
                    <tbody>
                      <row>
                        <entry valign="top">
                          <para align="left">
                            <paratex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paratext>
                          </para>
                          <para align="left">
                            <paratext>1. In limited circumstances, with your explicit written consent.</paratext>
                          </para>
                          <para align="left">
                            <paratext>
                              2. Where we need to carry out our legal obligations and in line with our [data protection policy 
                              <bold>OR</bold>
                               [POLICY]].
                            </paratext>
                          </para>
                          <para align="left">
                            <paratext>
                              3. Where it is needed in the public interest, such as for equal opportunities monitoring [or in relation to our occupational pension scheme], and in line with our [data protection policy 
                              <bold>OR</bold>
                               [POLICY]].
                            </paratext>
                          </para>
                          <para align="left">
                            <paratext>4. Where it is needed to assess your working capacity on health grounds, subject to appropriate confidentiality safeguards.</paratext>
                          </para>
                          <para align="left">
                            <paratex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paratext>
                          </para>
                        </entry>
                      </row>
                    </tbody>
                  </tgroup>
                </table>
              </paratext>
            </para>
            <para>
              <paratext>
                <bold>Our obligations as an employer</bold>
              </paratext>
            </para>
            <para>
              <paratext>We will use your particularly sensitive personal information in the following ways:</paratext>
            </para>
            <list type="bulleted">
              <list.item>
                <para>
                  <paratext>We will use information relating to leaves of absence, which may include sickness absence or family related leaves, to comply with employment and other laws.</paratext>
                </para>
              </list.item>
              <list.item>
                <para>
                  <paratext>We will use information about your physical or mental health, or disability status, to ensure your health and safety in the workplace and to assess your fitness to work, to provide appropriate workplace adjustments, to monitor and manage sickness absence and to administer benefits.</paratext>
                </para>
              </list.item>
              <list.item>
                <para>
                  <paratext>We will use information about your race or national or ethnic origin, religious, philosophical or moral beliefs, or your sexual life or sexual orientation, to ensure meaningful equal opportunity monitoring and reporting.</paratext>
                </para>
              </list.item>
              <list.item>
                <para>
                  <paratext>[We will use trade union membership information to pay trade union premiums, register the status of a protected employee and to comply with employment law obligations.]</paratext>
                </para>
              </list.item>
              <list.item>
                <para>
                  <paratext>[LIST ANY OTHER.]</paratext>
                </para>
              </list.item>
            </list>
            <para>
              <paratext>
                <bold>Do we need your consent?</bold>
              </paratext>
            </para>
            <para>
              <paratex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paratext>
            </para>
          </clause>
          <clause id="a871922" numbering="none">
            <head align="left" preservecase="true">
              <headtext>Information about criminal convictions</headtext>
            </head>
            <drafting.note id="a176538" jurisdiction="">
              <head align="left" preservecase="true">
                <headtext>Information about criminal convictions</headtext>
              </head>
              <division id="a000010" level="1">
                <para>
                  <paratext>
                    The GDPR provides additional safeguards in connection with the processing of personal data relating to criminal convictions and offences. This personal data may only be processed under the control of official authority or when the processing is authorised by EU or domestic law which provides for appropriate safeguards for the rights and freedoms of data subjects (
                    <ital>Article 10</ital>
                    ).
                  </paratext>
                </para>
                <para>
                  <paratext>
                    In the UK, employers may only seek information about a person's criminal record history through voluntary disclosure or through official criminal records checks through the Disclosure and Barring Service (DBS). For details of the circumstances in which an employer is allowed to carry out a criminal records check through the DBS, see 
                    <link href="5-210-3956" style="ACTLinkPLCtoPLC">
                      <ital>Practice note, Carrying out criminal records checks</ital>
                    </link>
                    .
                  </paratext>
                </para>
                <para>
                  <paratext>The DPB imposes further requirements when an employer wishes to process personal data relating to criminal convictions or offences. Such processing is permitted if one of the conditions in Part 1, Part 2 or Part 3 of Schedule 1 of the DPB is satisfied. Those most relevant to the employment context are:</paratext>
                </para>
                <list type="bulleted">
                  <list.item>
                    <para>
                      <paratext>
                        The processing is necessary for the purposes of carrying out employment rights and obligations and the employer has an appropriate policy document in place (
                        <ital>paragraph 1 and Part 4, Schedule 1, DPB</ital>
                        ).
                      </paratext>
                    </para>
                  </list.item>
                  <list.item>
                    <para>
                      <paratext>
                        The individual has given their consent (
                        <ital>paragraph 22, Schedule 1, DPB</ital>
                        ).
                      </paratext>
                    </para>
                  </list.item>
                  <list.item>
                    <para>
                      <paratext>
                        The processing is necessary to protect the vital interests of the individual or another person where the individual is incapable of giving consent (
                        <ital>paragraph 23, Schedule 1, DPB</ital>
                        ).
                      </paratext>
                    </para>
                  </list.item>
                  <list.item>
                    <para>
                      <paratext>
                        Processing by a foundation, association or not-for-profit with a political, philosophical, religious or trade union aim, provided that the processing relates solely to members or former members or persons who have regular contact in connection with its purposes and the personal data is not disclosed to third parties without the data subject's consent (
                        <ital>paragraph 24, Schedule 1, DPB</ital>
                        ).
                      </paratext>
                    </para>
                  </list.item>
                  <list.item>
                    <para>
                      <paratext>
                        If the individual has made the personal data public (
                        <ital>paragraph 25, Schedule 1, DPB</ital>
                        ).
                      </paratext>
                    </para>
                  </list.item>
                  <list.item>
                    <para>
                      <paratext>
                        The processing is necessary for the employer to establish or defend legal claims (
                        <ital>paragraph 26, Schedule 1, DPB</ital>
                        ).
                      </paratext>
                    </para>
                  </list.item>
                </list>
                <para>
                  <paratext>For the majority of employers who do not process any personal data relating to criminal convictions or offences, this section should simply include the first statement confirming that the employer does not envisage holding any such information. The remainder of this section may be omitted. Those employers who do process criminal convictions data should set out here the nature of the processing and the lawful justification for doing so.</paratext>
                </para>
              </division>
            </drafting.note>
            <para>
              <paratext>
                <table frame="all" pgwide="1">
                  <tgroup cols="1">
                    <colspec colname="1" colnum="1" colwidth="100"/>
                    <tbody>
                      <row>
                        <entry valign="top">
                          <para align="left">
                            <paratext>
                              We may only use information relating to criminal convictions where the law allows us to do so. This will usually be where such processing is necessary to carry out our obligations and provided we do so in line with our [data protection policy 
                              <bold>OR</bold>
                               [POLICY]].
                            </paratext>
                          </para>
                          <para align="left">
                            <paratex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paratext>
                          </para>
                          <para align="left">
                            <paratext>[We may also process such information about members or former members in the course of legitimate business activities with the appropriate safeguards.]</paratext>
                          </para>
                        </entry>
                      </row>
                    </tbody>
                  </tgroup>
                </table>
              </paratext>
            </para>
            <para>
              <paratext>
                We [envisage 
                <bold>OR</bold>
                 do not envisage] that we will hold information about criminal convictions.
              </paratext>
            </para>
            <para>
              <paratex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paratext>
            </para>
            <list type="bulleted">
              <list.item>
                <para>
                  <paratext>[LIST].]</paratext>
                </para>
              </list.item>
            </list>
            <para>
              <paratext>
                [We are allowed to use your personal information in this way [to carry out our obligations [SPECIFY] 
                <bold>OR</bold>
                 [SET OUT OTHER LAWFUL BASIS]].]
              </paratext>
            </para>
          </clause>
          <clause id="a355131" numbering="none">
            <head align="left" preservecase="true">
              <headtext>Automated decision-making</headtext>
            </head>
            <drafting.note id="a659180" jurisdiction="">
              <head align="left" preservecase="true">
                <headtext>Automated decision-making</headtext>
              </head>
              <division id="a000011" level="1">
                <para>
                  <paratext>
                    Under the GDPR, individuals have a right not to be subject to decisions based on automated data processing if the decisions produce legal effects on the individual or significantly affect them. (
                    <ital>Article 22(1) and Recital 71</ital>
                    ). Examples of where such decisions may be made in the employment context are:
                  </paratext>
                </para>
                <list type="bulleted">
                  <list.item>
                    <para>
                      <paratext>Automatic rejection of candidates in online recruitment systems if they do not have the requisite qualifications or grades.</paratext>
                    </para>
                  </list.item>
                  <list.item>
                    <para>
                      <paratext>A "trigger" is met in a sickness absence or disciplinary procedure.</paratext>
                    </para>
                  </list.item>
                  <list.item>
                    <para>
                      <paratext>A bonus decision is made on the basis of attendance data alone.</paratext>
                    </para>
                  </list.item>
                  <list.item>
                    <para>
                      <paratext>Automatic shift and holiday rostering.</paratext>
                    </para>
                  </list.item>
                  <list.item>
                    <para>
                      <paratext>Monitoring of employee emails and internet use.</paratext>
                    </para>
                  </list.item>
                </list>
                <para>
                  <paratext>If an employer is able to identify as a result of the data protection audit that automated decision-making does take place, this privacy notice should include full details.</paratext>
                </para>
                <para>
                  <paratext>
                    There are exemptions to this rule if the automated decision-making is necessary for entering into or performing the contract or is based on the individual's explicit written consent, and the employer has implemented measures to safeguard the individual's rights and freedoms and legitimate interests. These must include the right to human intervention, to express their point of view and appeal the decision. (
                    <ital>Article 22(2)</ital>
                    .)
                  </paratext>
                </para>
                <para>
                  <paratext>
                    Additionally, the DPB provides further lawful justifications for automated decision-making to take place. It will be permitted if the employer notifies the individual in writing as soon as reasonably practicable that a decision has been taken based solely on automated processing and gives the individual a period of 21 days to request a reconsideration or that a new decision is taken not based solely on automated processing. In the event such a request is made, the employer must consider the request and comply with it, and inform the individual of the outcome in writing. (
                    <ital>Section 13, DPB</ital>
                    .)
                  </paratext>
                </para>
                <para>
                  <paratext>
                    This privacy notice specifically states that the individual will not be subject to any automated decision-making unless there is a lawful justification which has been notified to them. This is one of the Article 13(2) requirements. For more information, see 
                    <internal.reference refid="a935228">Drafting note, Provision of information to data subjects</internal.reference>
                    .
                  </paratext>
                </para>
                <para>
                  <paratext>For more information on automated data processing under EU law, see Practice notes:</paratext>
                </para>
                <list type="bulleted">
                  <list.item>
                    <para>
                      <paratext>
                        <link anchor="a920984" href="w-007-9580" style="ACTLinkPLCtoPLC">
                          <ital>Overview of EU General Data Protection Regulation: Measures based on profiling</ital>
                        </link>
                        .
                      </paratext>
                    </para>
                  </list.item>
                  <list.item>
                    <para>
                      <paratext>
                        <link anchor="a325316" href="w-010-3418" style="ACTLinkPLCtoPLC">
                          <ital>The GDPR and Data Protection Bill: employer obligations: Automated decision-making (including profiling)</ital>
                        </link>
                        .
                      </paratext>
                    </para>
                  </list.item>
                </list>
              </division>
            </drafting.note>
            <para>
              <paratext>
                <table frame="all" pgwide="1">
                  <tgroup cols="1">
                    <colspec colname="1" colnum="1" colwidth="100"/>
                    <tbody>
                      <row>
                        <entry valign="top">
                          <para align="left">
                            <paratext>Automated decision-making takes place when an electronic system uses personal information to make a decision without human intervention. We are allowed to use automated decision-making in the following circumstances:</paratext>
                          </para>
                          <para align="left">
                            <paratext>1. Where we have notified you of the decision and given you 21 days to request a reconsideration.</paratext>
                          </para>
                          <para align="left">
                            <paratext>2. Where it is necessary to perform the contract with you and appropriate measures are in place to safeguard your rights.</paratext>
                          </para>
                          <para align="left">
                            <paratext>3. In limited circumstances, with your explicit written consent and where appropriate measures are in place to safeguard your rights.</paratext>
                          </para>
                          <para align="left">
                            <paratext>If we make an automated decision on the basis of any particularly sensitive personal information, we must have either your explicit written consent or it must be justified in the public interest, and we must also put in place appropriate measures to safeguard your rights.</paratext>
                          </para>
                        </entry>
                      </row>
                    </tbody>
                  </tgroup>
                </table>
              </paratext>
            </para>
            <para>
              <paratext>You will not be subject to decisions that will have a significant impact on you based solely on automated decision-making, unless we have a lawful basis for doing so and we have notified you.</paratext>
            </para>
            <para>
              <paratext>[We do not envisage that any decisions will be taken about you using automated means, however we will notify you in writing if this position changes.]</paratext>
            </para>
          </clause>
          <clause condition="optional" id="a831080" numbering="none">
            <head align="left" preservecase="true">
              <headtext>Data sharing</headtext>
            </head>
            <drafting.note id="a816465" jurisdiction="">
              <head align="left" preservecase="true">
                <headtext>Data sharing</headtext>
              </head>
              <division id="a000012" level="1">
                <para>
                  <paratext>Under Article 28 of the GDPR, the employer is required to enter into a contract (or other legally binding act) with any third-party processor that imposes obligations on the processor to:</paratext>
                </para>
                <list type="bulleted">
                  <list.item>
                    <para>
                      <paratext>Process the personal data only on the documented instructions of the employer.</paratext>
                    </para>
                  </list.item>
                  <list.item>
                    <para>
                      <paratext>Only use staff and other persons who have a duty of confidentiality with regard to the data.</paratext>
                    </para>
                  </list.item>
                  <list.item>
                    <para>
                      <paratext>Comply with security obligations equivalent to those imposed on the employer under the GDPR.</paratext>
                    </para>
                  </list.item>
                  <list.item>
                    <para>
                      <paratext>Notify the employer of any breach in relation to the personal data shared by the employer.</paratext>
                    </para>
                  </list.item>
                  <list.item>
                    <para>
                      <paratext>Enlist a sub-processor only with the prior permission of the employer.</paratext>
                    </para>
                  </list.item>
                </list>
                <para>
                  <paratext>
                    For further information, see 
                    <link href="w-005-6153" style="ACTLinkPLCtoPLC">
                      <ital>Practice note, Data processor obligations under the GDPR: Overview</ital>
                    </link>
                    .
                  </paratext>
                </para>
                <division id="a217327" level="2">
                  <head align="left" preservecase="true">
                    <headtext>Cross-border data transfers</headtext>
                  </head>
                  <para>
                    <paratext>An employer may wish to transfer the personal data of their employees, workers and contractors across international borders where they have offices or other legal entities in different jurisdictions, or where the employer is part of an international group of companies. The employer may also use external service providers (such as IT providers) in other jurisdictions and workforce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After Brexit, the UK will be a jurisdiction outside the EU.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In relation to data transfers to EU countries, the notice is likely to need to contain details of the lawful basis for doing so (for example, an adequacy decision by the European Commission (if one is in place)).</paratext>
                  </para>
                  <para>
                    <paratext>
                      Personal data can only be transferred outside the EU to third countries or international organisations in compliance with the conditions for transfer set out in Chapter V (
                      <ital>Articles 44-50</ital>
                      ) of the GDPR, namely where one of the following applies:
                    </paratext>
                  </para>
                  <list type="bulleted">
                    <list.item>
                      <para>
                        <paratext>
                          There has been an 
                          <bold>adequacy decision </bold>
                          by the European Commission in relation to the third country, territory or specific sector.
                        </paratext>
                      </para>
                    </list.item>
                    <list.item>
                      <para>
                        <paratext>
                          <bold>Adequate safeguards </bold>
                          have been provided by the employer or third-party-processor. These may be provided by way of:
                        </paratext>
                      </para>
                      <list type="bulleted">
                        <list.item>
                          <para>
                            <paratext>a legally binding and enforceable instrument between public authorities;</paratext>
                          </para>
                        </list.item>
                        <list.item>
                          <para>
                            <paratext>binding corporate rules (BCRs) (BCRs may be used within the same corporate group and can also be used by a group of enterprises engaged in a joint economic activity);</paratext>
                          </para>
                        </list.item>
                        <list.item>
                          <para>
                            <paratext>standard contractual clauses adopted by the Commission;</paratext>
                          </para>
                        </list.item>
                        <list.item>
                          <para>
                            <paratext>standard contractual clauses adopted by a supervisory authority and approved by the Commission;</paratext>
                          </para>
                        </list.item>
                        <list.item>
                          <para>
                            <paratext>an approved code of conduct; or</paratext>
                          </para>
                        </list.item>
                        <list.item>
                          <para>
                            <paratext>an approved certification mechanism.</paratext>
                          </para>
                        </list.item>
                      </list>
                    </list.item>
                  </list>
                  <list type="bulleted">
                    <list.item>
                      <para>
                        <paratext>
                          In cases of transfer of personal data to the US, the third party participates in self-certification with the 
                          <bold>EU-US Privacy Shield</bold>
                          .
                        </paratext>
                      </para>
                    </list.item>
                    <list.item>
                      <para>
                        <paratext>
                          A 
                          <bold>derogation</bold>
                           applies. Article 49 of the GDPR sets out a limited number of derogations which can be used for data transfers in the absence of adequacy determinations, appropriate safeguards or the EU-US Privacy Shield.
                        </paratext>
                      </para>
                    </list.item>
                  </list>
                  <para>
                    <paratext>
                      Where personal data is to be transferred to a country outside the EU, the individual has the right to be informed of the appropriate safeguards in place (
                      <ital>Article 15(2)</ital>
                      ). This notice includes an optional clause (to be used when data is to be transferred to third parties outside the EU) which provides for details of the safeguards to be requested from a designated person, or else directs the individual to an intranet or relevant link on the intranet.
                    </paratext>
                  </para>
                  <para>
                    <paratext>
                      For further information, see 
                      <link anchor="a553297" href="w-007-9580" style="ACTLinkPLCtoPLC">
                        <ital>Practice note, Overview of EU General Data Protection Regulation: Cross-border data transfers</ital>
                      </link>
                      .
                    </paratext>
                  </para>
                </division>
              </division>
            </drafting.note>
            <para>
              <paratext>
                <table frame="all" pgwide="1">
                  <tgroup cols="1">
                    <colspec colname="1" colnum="1" colwidth="100"/>
                    <tbody>
                      <row>
                        <entry valign="top">
                          <para align="left">
                            <paratext>We may have to share your data with third parties, including third-party service providers and other entities in the group.</paratext>
                          </para>
                          <para align="left">
                            <paratext>We require third parties to respect the security of your data and to treat it in accordance with the law.</paratext>
                          </para>
                          <para align="left">
                            <paratext>We may transfer your personal information outside the EU.</paratext>
                          </para>
                          <para align="left">
                            <paratext>If we do, you can expect a similar degree of protection in respect of your personal information.</paratext>
                          </para>
                        </entry>
                      </row>
                    </tbody>
                  </tgroup>
                </table>
              </paratext>
            </para>
            <para>
              <paratext>
                <bold>Why might you share my personal information with third parties?</bold>
              </paratext>
            </para>
            <para>
              <paratext>We will share your personal information with third parties where required by law, where it is necessary to administer the working relationship with you or where we have another legitimate interest in doing so.</paratext>
            </para>
            <para>
              <paratext>
                <bold>Which third-party service providers process my personal information?</bold>
              </paratext>
            </para>
            <para>
              <paratext>
                "Third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 
                <bold>OR</bold>
                 The following third-party service providers process personal information about you for the following purposes: [NAME PROVIDERS AND THE ACTIVITY THEY CARRY OUT]].
              </paratext>
            </para>
            <para>
              <paratext>
                <bold>How secure is my information with third-party service providers and other entities in our group?</bold>
              </paratext>
            </para>
            <para>
              <paratex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paratext>
            </para>
            <para>
              <paratext>
                <bold>When might you share my personal information with other entities in the group?</bold>
              </paratext>
            </para>
            <para>
              <paratext>We will share your personal information with other entities in our group [as part of our regular reporting activities on company performance, in the context of a business reorganisation or group restructuring exercise, for system maintenance support and hosting of data [DESCRIBE OTHER KNOWN ACTIVITIES]].</paratext>
            </para>
            <para>
              <paratext>
                <bold>What about other third parties?</bold>
              </paratext>
            </para>
            <para>
              <paratext>We may share your personal information with other third parties, for example in the context of the possible sale or restructuring of the business. We may also need to share your personal information with a regulator or to otherwise comply with the law.</paratext>
            </para>
            <para>
              <paratext>
                <bold>Transferring information outside the EU</bold>
              </paratext>
            </para>
            <para>
              <paratext>
                We will transfer the personal information we collect about you to the following [country 
                <bold>OR</bold>
                 countries] outside the EU [LIST] in order to perform our contract with you. There [is 
                <bold>OR</bold>
                 is not] an adequacy decision by the European Commission in respect of [that 
                <bold>OR</bold>
                 those] [country 
                <bold>OR</bold>
                 countries]. This means that the [country 
                <bold>OR</bold>
                 countries] to which we transfer your data are [deemed 
                <bold>OR</bold>
                 not deemed] to provide an adequate level of protection for your personal information.
              </paratext>
            </para>
            <para>
              <paratext>
                However, to ensure that your personal information does receive an adequate level of protection we have put in place the following appropriate measure[s] to ensure that your personal information is treated by those third parties in a way that is consistent with and which respects the EU and UK laws on data protection: [SPECIFY MEASURE, FOR EXAMPLE, BINDING CORPORATE RULES]. If you require further information about [this 
                <bold>OR</bold>
                 these] protective measure[s], [you can request it from [POSITION] 
                <bold>OR</bold>
                 it is available [ON THE INTRANET/PROVIDE LINK HERE].]
              </paratext>
            </para>
          </clause>
          <clause id="a963338" numbering="none">
            <head align="left" preservecase="true">
              <headtext>Data security</headtext>
            </head>
            <drafting.note id="a644415" jurisdiction="">
              <head align="left" preservecase="true">
                <headtext>Data security</headtext>
              </head>
              <division id="a000013"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333868"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07-9580" style="ACTLinkPLCtoPLC">
                        <ital>Practice note, Overview of EU General Data Protection Regulation</ital>
                      </link>
                      <ital>.</ital>
                    </paratext>
                  </para>
                </division>
              </division>
            </drafting.note>
            <para>
              <paratext>
                <table frame="all" pgwide="1">
                  <tgroup cols="1">
                    <colspec colname="1" colnum="1" colwidth="100"/>
                    <tbody>
                      <row>
                        <entry valign="top">
                          <para align="left">
                            <paratext>
                              We have put in place measures to protect the security of your information. Details of these measures are available [upon request 
                              <bold>OR</bold>
                               on the intranet].
                            </paratext>
                          </para>
                          <para align="left">
                            <paratext>Third parties will only process your personal information on our instructions and where they have agreed to treat the information confidentially and to keep it secure.</paratext>
                          </para>
                        </entry>
                      </row>
                    </tbody>
                  </tgroup>
                </table>
              </paratext>
            </para>
            <para>
              <paratex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[POSITION].]</paratext>
            </para>
            <para>
              <paratext>We have put in place procedures to deal with any suspected data security breach and will notify you and any applicable regulator of a suspected breach where we are legally required to do so.</paratext>
            </para>
          </clause>
          <clause id="a395052" numbering="none">
            <head align="left" preservecase="true">
              <headtext>Data retention</headtext>
            </head>
            <drafting.note id="a437017" jurisdiction="">
              <head align="left" preservecase="true">
                <headtext>Data retention</headtext>
              </head>
              <division id="a000014" level="1">
                <para>
                  <paratext>
                    The GDPR does not specify retention periods for personal data. Instead, employers are required not to retain personal data in a form that enables members of its workforce to be identified for longer than is necessary to fulfil the purposes the employer collected it for (
                    <ital>Article 5(1)(e)</ital>
                    ).
                  </paratext>
                </para>
                <para>
                  <paratext>Article 30 of the GDPR introduces documentation requirements for data controllers such that they must maintain a record of all processing operations under their responsibility, which includes, where possible, a general indication of the time limits for erasure of the different categories of data.</paratext>
                </para>
                <para>
                  <paratext>Article 13(2) requires the employer to provide the individual with information about the period for which the data will be stored (as part of the transparency principle). If this is not available, the criteria used to determine that period should be provided.</paratext>
                </para>
                <para>
                  <paratext>
                    If an employer has a retention policy, it may wish to link to this from the privacy notice. For a suggested retention policy, see 
                    <link href="8-200-7326" style="ACTLinkPLCtoPLC">
                      <ital>Retention of employment records</ital>
                    </link>
                    .
                  </paratext>
                </para>
              </division>
            </drafting.note>
            <para>
              <paratext>
                <bold>How long will you use my information for?</bold>
              </paratext>
            </para>
            <para>
              <paratext>
                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[[POSITION] 
                <bold>OR</bold>
                 [THE INTRANET/PROVIDE LINK]].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paratext>
            </para>
            <para>
              <paratext>
                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bold>OR</bold>
                 applicable laws and regulations].
              </paratext>
            </para>
          </clause>
          <clause id="a754284" numbering="none">
            <head align="left" preservecase="true">
              <headtext>Rights of access, correction, erasure, and restriction</headtext>
            </head>
            <drafting.note id="a264953" jurisdiction="">
              <head align="left" preservecase="true">
                <headtext>Rights of access, rectification, erasure, and restriction</headtext>
              </head>
              <division id="a000015" level="1">
                <division id="a563614" level="2">
                  <head align="left" preservecase="true">
                    <headtext>Data subject access requests (DSARs)</headtext>
                  </head>
                  <para>
                    <paratext>
                      Under the GDPR, individuals have the right to obtain confirmation from their employer as to whether or not the employer processes personal data relating to them. If the employer does process the individual's personal data, it must provide them with access to the data, including providing a copy of the personal information (unless providing a copy adversely affects the rights and freedoms of others) (
                      <ital>Article 15</ital>
                      ).
                    </paratext>
                  </para>
                  <para>
                    <paratext>The employer must also provide:</paratext>
                  </para>
                  <list type="bulleted">
                    <list.item>
                      <para>
                        <paratext>Information as to the purposes of the processing.</paratext>
                      </para>
                    </list.item>
                    <list.item>
                      <para>
                        <paratext>The categories of personal data concerned.</paratext>
                      </para>
                    </list.item>
                    <list.item>
                      <para>
                        <paratext>The recipients or categories of recipients to whom the personal data has been or will be disclosed (in particular outside the EU).</paratext>
                      </para>
                    </list.item>
                    <list.item>
                      <para>
                        <paratext>The envisaged period for which the personal data will be stored (or the criteria used to determine that period).</paratext>
                      </para>
                    </list.item>
                    <list.item>
                      <para>
                        <paratext>Information on the existence of the right to request rectification, erasure or restriction of processing.</paratext>
                      </para>
                    </list.item>
                    <list.item>
                      <para>
                        <paratext>Information on the right to object to processing and the right to lodge a complaint with the ICO.</paratext>
                      </para>
                    </list.item>
                    <list.item>
                      <para>
                        <paratext>Information as to the source of the personal data (where it has not been collected from the individual).</paratext>
                      </para>
                    </list.item>
                    <list.item>
                      <para>
                        <paratext>Information about the logic involved in any automated decision-making, as well as the significance and envisaged consequences of such processing for the individual</paratext>
                      </para>
                    </list.item>
                  </list>
                  <para>
                    <paratext>
                      (
                      <ital>Article 15(1)</ital>
                      .)
                    </paratext>
                  </para>
                  <para>
                    <paratext>
                      The employer must provide a copy of the personal data it processes to the individual free of charge. When the individual makes the request electronically, the employer must provide the information in a commonly used electronic form, unless the individual requests the information in a different format. The employer may charge a reasonable fee for additional copies (
                      <ital>Article 15(3)</ital>
                      ).
                    </paratext>
                  </para>
                  <para>
                    <paratext>If an individual's requests are unfounded or excessive, the employer may either:</paratext>
                  </para>
                  <list type="bulleted">
                    <list.item>
                      <para>
                        <paratext>Charge a reasonable fee to provide the information or take the requested action.</paratext>
                      </para>
                    </list.item>
                    <list.item>
                      <para>
                        <paratext>Refuse to act on the request.</paratext>
                      </para>
                    </list.item>
                  </list>
                  <para>
                    <paratext>
                      (
                      <ital>Article 12(5)</ital>
                      .)
                    </paratext>
                  </para>
                  <para>
                    <paratext>
                      If the employer or its third-party processor transfers the personal data to a third country outside the EU or to an international organisation, they must inform the individual of the appropriate safeguards in relation to the transfer (
                      <ital>Article 15(2)</ital>
                      ).
                    </paratext>
                  </para>
                  <para>
                    <paratext>
                      (See 
                      <link href="6-624-3481" style="ACTLinkPLCtoPLC">
                        <ital>Practice note, EU General Data Protection Regulation: implications for employers</ital>
                      </link>
                      .)
                    </paratext>
                  </para>
                </division>
                <division id="a180210" level="2">
                  <head align="left" preservecase="true">
                    <headtext>Right to rectification</headtext>
                  </head>
                  <para>
                    <paratext>
                      Based on the principle set out in Article 5(d) that personal data must be kept accurate and up to date (see 
                      <internal.reference refid="a644374">Drafting note, Data Protection principles</internal.reference>
                      ), the individual has the right to request the employer to:
                    </paratext>
                  </para>
                  <list type="bulleted">
                    <list.item>
                      <para>
                        <paratext>Rectify any personal data relating to them that is inaccurate.</paratext>
                      </para>
                    </list.item>
                    <list.item>
                      <para>
                        <paratext>Complete any incomplete data, including by way of providing a supplementary statement.</paratext>
                      </para>
                    </list.item>
                  </list>
                  <para>
                    <paratext>
                      (
                      <ital>Article 16</ital>
                      .)
                    </paratext>
                  </para>
                </division>
                <division id="a637477" level="2">
                  <head align="left" preservecase="true">
                    <headtext>Right to erasure ("right to be forgotten")</headtext>
                  </head>
                  <para>
                    <paratext>Individuals have the right to the erasure of personal data held by the employer without undue delay. The employer must comply with any such request, if one of the following grounds applies:</paratext>
                  </para>
                  <list type="bulleted">
                    <list.item>
                      <para>
                        <paratext>The data is no longer necessary in relation to the purposes for which it was collected or otherwise processed.</paratext>
                      </para>
                    </list.item>
                    <list.item>
                      <para>
                        <paratext>The individual withdraws consent on which the processing is based, and there is no other legal ground for the processing of the data.</paratext>
                      </para>
                    </list.item>
                    <list.item>
                      <para>
                        <paratext>
                          The individual objects to the processing of personal data pursuant to Article 21(1) of the GDPR and there are no overriding legitimate grounds for the processing (see 
                          <link anchor="a631023" href="w-007-9580" style="ACTLinkPLCtoPLC">
                            <ital>Practice note, Overview of EU General Data Protection Regulation: Processing for public interest purposes and the controller's legitimate interest</ital>
                          </link>
                          ).
                        </paratext>
                      </para>
                    </list.item>
                    <list.item>
                      <para>
                        <paratext>The individual objects to the processing of their data for direct marketing purposes (including profiling to the extent that it is related to direct marketing).</paratext>
                      </para>
                    </list.item>
                    <list.item>
                      <para>
                        <paratext>The personal data has been unlawfully processed.</paratext>
                      </para>
                    </list.item>
                    <list.item>
                      <para>
                        <paratext>The personal data has to be erased for compliance with a legal obligation under EU or domestic law.</paratext>
                      </para>
                    </list.item>
                  </list>
                  <para>
                    <paratext>
                      (
                      <ital>Article 17(1)</ital>
                      .)
                    </paratext>
                  </para>
                  <para>
                    <paratext>Article 17(2) includes a new "right to be forgotten". This requires the data controller to erase personal data and to inform other controllers that are processing the personal data that the data subject has requested erasure by them of any links to, or copies of, that data.</paratext>
                  </para>
                  <para>
                    <paratext>Employers are not required to erase the data or inform third party controllers of the individual's request to the extent that the processing is necessary for any of the following reasons:</paratext>
                  </para>
                  <list type="bulleted">
                    <list.item>
                      <para>
                        <paratext>Exercising the right of freedom of expression and information.</paratext>
                      </para>
                    </list.item>
                    <list.item>
                      <para>
                        <paratext>Compliance with a legal obligation which requires processing by EU or domestic law or for the performance of a task carried out in the public interest or in the exercise of official authority vested in the controller.</paratext>
                      </para>
                    </list.item>
                    <list.item>
                      <para>
                        <paratext>
                          For reasons of public interest in the area of public health in accordance with Article 9(2)(h) and (i) and Article 9(3) (see 
                          <internal.reference refid="a828543">Drafting note, How we use particularly sensitive personal information</internal.reference>
                          ).
                        </paratext>
                      </para>
                    </list.item>
                    <list.item>
                      <para>
                        <paratext>For archiving purposes in the public interest, scientific or historical research purposes or statistical purposes in accordance with Article 89(1), insofar as the right to erasure is likely to render impossible or seriously impair the achievement of the objectives of that processing.</paratext>
                      </para>
                    </list.item>
                    <list.item>
                      <para>
                        <paratext>For the establishment, exercise or defence of legal claims.</paratext>
                      </para>
                    </list.item>
                  </list>
                  <para>
                    <paratext>
                      (
                      <ital>Article 17(3)</ital>
                      .)
                    </paratext>
                  </para>
                </division>
                <division id="a218359" level="2">
                  <head align="left" preservecase="true">
                    <headtext>Right to object to processing</headtext>
                  </head>
                  <para>
                    <paratext>Individuals have the right to object to processing, on grounds relating to their particular situation, where the processing is based on the employer's legitimate interests or those of a third party. This includes the situation where profiling takes place. If such a request is made, the employer must stop processing such data unless the employer can demonstrate compelling legitimate grounds for the processing which override the interests, rights and freedoms of the individual. Alternatively the employer may continue processing if it is necessary for the establishment, exercise or defence of legal claims.</paratext>
                  </para>
                  <para>
                    <paratext>Individuals can also object to processing of data where it takes place for direct marketing purposes. It would be unusual for the employer to process employee data for direct marketing purposes, but where this takes place and the employee objects, the personal data shall no longer be processed for such purposes.</paratext>
                  </para>
                  <para>
                    <paratext>
                      (
                      <ital>Article 21 GDPR</ital>
                      .)
                    </paratext>
                  </para>
                </division>
                <division id="a855543" level="2">
                  <head align="left" preservecase="true">
                    <headtext>Restriction of processing</headtext>
                  </head>
                  <para>
                    <paratext>
                      Individuals have the right to obtain a restriction of processing by their employer in certain circumstances (
                      <ital>Article 18, GDPR</ital>
                      ).
                    </paratext>
                  </para>
                  <para>
                    <paratext>The right to restriction of processing exists where one of the following conditions applies:</paratext>
                  </para>
                  <list type="bulleted">
                    <list.item>
                      <para>
                        <paratext>The individual contests the accuracy of the data. The individual can request the data to be restricted for a period to enable the employer to verify the information.</paratext>
                      </para>
                    </list.item>
                    <list.item>
                      <para>
                        <paratext>The processing is unlawful and the individual opposes the erasure of the data and chooses restriction instead. This could be the case where the individual wishes to secure the data for evidential purposes.</paratext>
                      </para>
                    </list.item>
                    <list.item>
                      <para>
                        <paratext>The employer no longer needs the data for its own purposes but is required to retain it by the individual for the establishment, exercise or defence of legal claims.</paratext>
                      </para>
                    </list.item>
                    <list.item>
                      <para>
                        <paratext>
                          The individual has objected to processing pending verification as to whether the legitimate grounds of the employer override those of the individual (see 
                          <link anchor="a360618" href="w-007-9580" style="ACTLinkPLCtoPLC">
                            <ital>Practice note, Overview of EU General Protection Regulation: Right to object to processing</ital>
                          </link>
                          ).
                        </paratext>
                      </para>
                    </list.item>
                  </list>
                  <para>
                    <paratext>
                      (
                      <ital>Article 18(1)</ital>
                      .)
                    </paratext>
                  </para>
                  <para>
                    <paratext>"Restriction of processing" means that the employer has the continued right to store an individual's personal data, but may only process it in one of the following circumstances:</paratext>
                  </para>
                  <list type="bulleted">
                    <list.item>
                      <para>
                        <paratext>With the individual's consent.</paratext>
                      </para>
                    </list.item>
                    <list.item>
                      <para>
                        <paratext>For the establishment, exercise or defence of legal claims.</paratext>
                      </para>
                    </list.item>
                    <list.item>
                      <para>
                        <paratext>For the protection of the rights of another natural or legal person.</paratext>
                      </para>
                    </list.item>
                    <list.item>
                      <para>
                        <paratext>For important public interest reasons.</paratext>
                      </para>
                    </list.item>
                  </list>
                  <para>
                    <paratext>
                      In cases where an individual has obtained a restriction, the employer must inform the individual before the restriction is lifted (
                      <ital>Article 18(3)</ital>
                      ).
                    </paratext>
                  </para>
                  <division id="a633037" level="3">
                    <head align="left" preservecase="true">
                      <headtext>Obligation to notify</headtext>
                    </head>
                    <para>
                      <paratext>
                        The employer must also communicate any rectification, erasure or restriction of processing to each recipient to whom it has disclosed the personal data, unless this proves impossible or involves disproportionate effort (
                        <ital>Article 19, GDPR</ital>
                        ).
                      </paratext>
                    </para>
                  </division>
                </division>
                <division id="a358933" level="2">
                  <head align="left" preservecase="true">
                    <headtext>Right to data portability</headtext>
                  </head>
                  <para>
                    <paratext>Article 20 of the GDPR introduces a new right to data portability. This means that the individual has the right to:</paratext>
                  </para>
                  <list type="bulleted">
                    <list.item>
                      <para>
                        <paratext>Obtain from the employer, on request, a copy of all personal data, which he or she has provided to the employer, where the processing is:</paratext>
                      </para>
                      <list type="bulleted">
                        <list.item>
                          <para>
                            <paratext>
                              based on the individual's consent (
                              <ital>Article 6(1)(a) and Article 9(2)</ital>
                              ) or necessary to carry out the contract with the individual (
                              <ital>Article 6(1)(b)</ital>
                              ); and
                            </paratext>
                          </para>
                        </list.item>
                        <list.item>
                          <para>
                            <paratext>carried out by automated means.</paratext>
                          </para>
                        </list.item>
                      </list>
                    </list.item>
                  </list>
                  <list type="bulleted">
                    <list.item>
                      <para>
                        <paratext>
                          Transmit the data to another data controller (
                          <ital>Article 20(2)</ital>
                          ). The employer must provide the data in a structured, electronic format that is commonly used and permits further use by the individual.
                        </paratext>
                      </para>
                    </list.item>
                  </list>
                </division>
                <division id="a244009" level="2">
                  <head align="left" preservecase="true">
                    <headtext>Time limits for employer to respond</headtext>
                  </head>
                  <para>
                    <paratext>Employers need to ensure that they have up to date and effective policies and processes in place to respond to any data subject access requests, rectification, erasure, restriction of or objection to processing or data portability requests from individuals and that their systems can deal with such requests.</paratext>
                  </para>
                  <para>
                    <paratext>Under Article 12(3) the employer must respond to the individual in respect of the rights asserted above "without undue delay and in any event within one month of receipt of the request". This is extendable by a further two months taking into account the complexity and number of requests.</paratext>
                  </para>
                  <para>
                    <paratext>Therefore, it could be prudent for an employer to liaise with the individual to clarify and ascertain exactly what the individual is seeking, where necessary, so that the request is clear and specific, failing which the employer may be entitled to respond within three months instead of one month.</paratext>
                  </para>
                  <para>
                    <paratext>
                      For information on data subjects' rights under the GDPR, including the right to be forgotten and the right to data portability, see 
                      <link anchor="a668331" href="w-007-9580" style="ACTLinkPLCtoPLC">
                        <ital>Practice note, Overview of EU General Data Protection Regulation: Rights of data subject</ital>
                      </link>
                      .
                      <link href="w-006-7553" style="ACTLinkPLCtoPLC"/>
                    </paratext>
                  </para>
                </division>
              </division>
            </drafting.note>
            <para>
              <paratext>
                <bold>Your duty to inform us of changes</bold>
              </paratext>
            </para>
            <para>
              <paratext>It is important that the personal information we hold about you is accurate and current. Please keep us informed if your personal information changes during your working relationship with us.</paratext>
            </para>
            <para>
              <paratext>
                <bold>Your rights in connection with personal information</bold>
              </paratext>
            </para>
            <para>
              <paratext>Under certain circumstances, by law you have the right to:</paratext>
            </para>
            <list type="bulleted">
              <list.item>
                <para>
                  <paratext>
                    <bold>Request access </bold>
                    to your personal information (commonly known as a "data subject access request"). This enables you to receive a copy of the personal information we hold about you and to check that we are lawfully processing it.
                  </paratext>
                </para>
              </list.item>
              <list.item>
                <para>
                  <paratext>
                    <bold>Request correction </bold>
                    of the personal information that we hold about you. This enables you to have any incomplete or inaccurate information we hold about you corrected.
                  </paratext>
                </para>
              </list.item>
              <list.item>
                <para>
                  <paratext>
                    <bold>Request erasure </bold>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paratext>
                </para>
              </list.item>
              <list.item>
                <para>
                  <paratext>
                    <bold>Object to processing </bold>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paratext>
                </para>
              </list.item>
              <list.item>
                <para>
                  <paratext>
                    <bold>Request the restriction of processing </bold>
                    of your personal information. This enables you to ask us to suspend the processing of personal information about you, for example if you want us to establish its accuracy or the reason for processing it.
                  </paratext>
                </para>
              </list.item>
              <list.item>
                <para>
                  <paratext>
                    <bold>Request the transfer </bold>
                    of your personal information to another party.
                  </paratext>
                </para>
              </list.item>
            </list>
            <para>
              <paratext>If you want to review, verify, correct or request erasure of your personal information, object to the processing of your personal data, or request that we transfer a copy of your personal information to another party, please contact [POSITION] in writing.</paratext>
            </para>
            <para>
              <paratext>
                <bold>No fee usually required</bold>
              </paratext>
            </para>
            <para>
              <paratex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paratext>
            </para>
            <para>
              <paratext>
                <bold>What we may need from you</bold>
              </paratext>
            </para>
            <para>
              <paratex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paratext>
            </para>
          </clause>
          <clause id="a710573" numbering="none">
            <head align="left" preservecase="true">
              <headtext>Right to withdraw consent</headtext>
            </head>
            <drafting.note id="a922441" jurisdiction="">
              <head align="left" preservecase="true">
                <headtext>Right to withdraw consent</headtext>
              </head>
              <division id="a000016" level="1">
                <para>
                  <paratext>
                    Under the GDPR, if an employer bases data processing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paratext>
                </para>
                <para>
                  <paratext>If an individual withdraws consent, the employer could face a situation where it can no longer process the personal data in question because the employer does not have another legal ground for processing.</paratext>
                </para>
                <para>
                  <paratext>
                    For more information on the use of consent under the GDPR, and the difficulties faced in the use of consent in the employment context, see 
                    <link anchor="a872936" href="w-010-3418" style="ACTLinkPLCtoPLC">
                      <ital>Practice note, The GDPR and Data Protection Bill: employer obligations: Employee consent</ital>
                    </link>
                    <link anchor="a549968" href="w-007-9580" style="ACTLinkPLCtoPLC"/>
                    .
                  </paratext>
                </para>
              </division>
            </drafting.note>
            <para>
              <paratex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[POSITION]. Once we have received notification that you have withdrawn your consent, we will no longer process your information for the purpose or purposes you originally agreed to, unless we have another legitimate basis for doing so in law.</paratext>
            </para>
          </clause>
          <clause id="a676451" numbering="none">
            <head align="left" preservecase="true">
              <headtext>Data protection officer</headtext>
            </head>
            <drafting.note id="a477821" jurisdiction="">
              <head align="left" preservecase="true">
                <headtext>Data protection officer (DPO)</headtext>
              </head>
              <division id="a000017" level="1">
                <para>
                  <paratext>Although some employers will appoint DPOs voluntarily, there is only a requirement under the GDPR for a DPO to be designated in any of the following circumstances:</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Irrespective of whether a mandatory DPO needs to be appointed, most organisations will want to allocate data privacy compliance to a particular individual. They may be called a data privacy manager, if they are not a DPO, to make clear that DPO rights do not apply to them.</paratext>
                </para>
                <para>
                  <paratext>
                    For more information on DPO requirements under the GDPR, see 
                    <link anchor="a746188" href="w-010-3418" style="ACTLinkPLCtoPLC">
                      <ital>Practice note, The GDPR and Data Protection Bill: employer obligations: Data protection officer (DPO)</ital>
                    </link>
                    .
                  </paratext>
                </para>
              </division>
            </drafting.note>
            <para>
              <paratext>
                [We have appointed a [data protection officer (DPO) 
                <bold>OR</bold>
                 data privacy manager] to oversee compliance with this privacy notice. If you have any questions about this privacy notice or how we handle your personal information, please contact the [DPO 
                <bold>OR</bold>
                 data privacy manager]. You have the right to make a complaint at any time to the Information Commissioner's Office (ICO), the UK supervisory authority for data protection issues.]
              </paratext>
            </para>
          </clause>
          <clause id="a639415" numbering="none">
            <head align="left" preservecase="true">
              <headtext>Changes to this privacy notice</headtext>
            </head>
            <para>
              <paratext>We reserve the right to update this privacy notice at any time, and we will provide you with a new privacy notice when we make any substantial updates. We may also notify you in other ways from time to time about the processing of your personal information.</paratext>
            </para>
            <para>
              <paratext>
                <bold>If you have any questions about this privacy notice, please contact [POSITION AND CONTACT DETAILS].</bold>
              </paratext>
            </para>
            <drafting.note id="a338962" jurisdiction="">
              <head align="left" preservecase="true">
                <headtext>Acknowledgment of receipt</headtext>
              </head>
              <division id="a000018" level="1">
                <para>
                  <paratext>The GDPR does not require the employer to sign an acknowledgment of receipt. However, as best practice, employers often request that employees sign an acknowledgment to demonstrate that they have been properly informed of their data collection and handling practices, including any data subject rights, such as access rights.</paratext>
                </para>
              </division>
            </drafting.note>
          </clause>
        </operative>
        <signature pagebreak="false" signaturemessage="no">
          <para>
            <paratext>
              <table frame="none" pgwide="1">
                <tgroup cols="1">
                  <colspec colname="1" colnum="1" colwidth="100"/>
                  <tbody>
                    <row>
                      <entry valign="top">
                        <para>
                          <paratext space="default"> </paratext>
                        </para>
                        <para align="left">
                          <paratext>I,___________________________ (employee/worker/contractor name), acknowledge that on _________________________ (date), I received a copy of [EMPLOYER]'s Privacy Notice for employees, workers and contractors and that I have read and understood it.</paratext>
                        </para>
                      </entry>
                    </row>
                    <row>
                      <entry valign="top">
                        <para align="left">
                          <paratext>Signature</paratext>
                        </para>
                        <para align="left">
                          <paratext>………………………………………………</paratext>
                        </para>
                      </entry>
                    </row>
                    <row>
                      <entry valign="top">
                        <para align="left">
                          <paratext>Name</paratext>
                        </para>
                      </entry>
                    </row>
                    <row>
                      <entry valign="top">
                        <para align="left">
                          <paratext>…………………………………………………</paratext>
                        </para>
                      </entry>
                    </row>
                  </tbody>
                </tgroup>
              </table>
            </paratext>
          </para>
        </signature>
      </body>
      <rev.history>
        <rev.item>
          <rev.title>Transparency Guidelines (in draft) from Article 29 Working Party</rev.title>
          <rev.date>2017-12-21</rev.date>
          <rev.author>PL Employment</rev.author>
          <rev.body>
            <division id="a000001" level="1">
              <para>
                <paratext>This document was reviewed in light of the draft Guidelines on Transparency issued by the Article 29 Working Party at the end of November 2017. As a result of the review, the word 'may' was changed to 'will' in three places: when reference is made to personal information that will be collected about the individual, when information will be shared with third parties and when information will be transferred outside the EU, as tentative language is to be avoided if possible. The 'right to object' was also expanded on, given the importance ascribed to it in the draft Guidelines.</paratext>
              </para>
            </division>
          </rev.body>
        </rev.item>
      </rev.history>
    </standard.doc>
  </n-docbody>
</n-document>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dm:cachedDataManifest xmlns:cdm="http://schemas.microsoft.com/2004/VisualStudio/Tools/Applications/CachedDataManifest.xsd" cdm:revision="1"/>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97621-6CC9-460D-A323-A822955E7B9F}">
  <ds:schemaRefs>
    <ds:schemaRef ds:uri="http://schemas.microsoft.com/office/2006/metadata/properties"/>
    <ds:schemaRef ds:uri="http://schemas.microsoft.com/office/infopath/2007/PartnerControls"/>
    <ds:schemaRef ds:uri="9ffb73b6-fe6a-4959-ab0d-36f7e5e207a7"/>
    <ds:schemaRef ds:uri="a801ca36-c07f-4ea2-b110-6c39951b1f47"/>
  </ds:schemaRefs>
</ds:datastoreItem>
</file>

<file path=customXml/itemProps2.xml><?xml version="1.0" encoding="utf-8"?>
<ds:datastoreItem xmlns:ds="http://schemas.openxmlformats.org/officeDocument/2006/customXml" ds:itemID="{6E056301-6B8F-47FF-A101-240A47F69225}">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8E6F02F9-A05B-4D05-822E-B19D0F7412BC}">
  <ds:schemaRefs>
    <ds:schemaRef ds:uri="http://www.w3.org/2001/XMLSchema"/>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5.xml><?xml version="1.0" encoding="utf-8"?>
<ds:datastoreItem xmlns:ds="http://schemas.openxmlformats.org/officeDocument/2006/customXml" ds:itemID="{8356AE7A-6313-4074-85B3-F2F3C728B722}"/>
</file>

<file path=customXml/itemProps6.xml><?xml version="1.0" encoding="utf-8"?>
<ds:datastoreItem xmlns:ds="http://schemas.openxmlformats.org/officeDocument/2006/customXml" ds:itemID="{86B37DE4-EFED-4347-BEBE-653F5C9A12ED}">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2143167C-7F3A-452A-8C03-8B4F70C0D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Man</dc:creator>
  <cp:keywords/>
  <cp:lastModifiedBy>Lauren Smith</cp:lastModifiedBy>
  <cp:revision>9</cp:revision>
  <cp:lastPrinted>2017-12-07T01:00:00Z</cp:lastPrinted>
  <dcterms:created xsi:type="dcterms:W3CDTF">2023-11-08T15:14:00Z</dcterms:created>
  <dcterms:modified xsi:type="dcterms:W3CDTF">2023-12-21T09:29:00Z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0x010100F6AE1B1651444A4B978C1F57938CAE36</vt:lpwstr>
  </property>
  <property fmtid="{D5CDD505-2E9C-101B-9397-08002B2CF9AE}" pid="3" name="MediaServiceImageTags">
    <vt:lpwstr/>
  </property>
</Properties>
</file>